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4883" w:rsidRPr="001F4883" w:rsidRDefault="001F4883" w:rsidP="001F4883">
      <w:pPr>
        <w:spacing w:before="240" w:after="0" w:line="240" w:lineRule="auto"/>
        <w:jc w:val="center"/>
        <w:rPr>
          <w:rFonts w:ascii="BrowalliaUPC" w:hAnsi="BrowalliaUPC" w:cs="BrowalliaUPC"/>
          <w:b/>
          <w:bCs/>
          <w:sz w:val="32"/>
          <w:szCs w:val="32"/>
        </w:rPr>
      </w:pPr>
      <w:r w:rsidRPr="001F4883">
        <w:rPr>
          <w:rFonts w:ascii="BrowalliaUPC" w:hAnsi="BrowalliaUPC" w:cs="BrowalliaUPC"/>
          <w:b/>
          <w:bCs/>
          <w:sz w:val="32"/>
          <w:szCs w:val="32"/>
          <w:cs/>
        </w:rPr>
        <w:t>มติการประชุมคณะกรรมการบริหารนโยบายพลังงาน</w:t>
      </w:r>
      <w:r>
        <w:rPr>
          <w:rFonts w:ascii="BrowalliaUPC" w:hAnsi="BrowalliaUPC" w:cs="BrowalliaUPC" w:hint="cs"/>
          <w:b/>
          <w:bCs/>
          <w:sz w:val="32"/>
          <w:szCs w:val="32"/>
          <w:cs/>
        </w:rPr>
        <w:t xml:space="preserve"> </w:t>
      </w:r>
    </w:p>
    <w:p w:rsidR="005C522B" w:rsidRDefault="00F520B8" w:rsidP="001F4883">
      <w:pPr>
        <w:spacing w:before="240" w:after="0" w:line="240" w:lineRule="auto"/>
        <w:jc w:val="center"/>
        <w:rPr>
          <w:rFonts w:ascii="BrowalliaUPC" w:hAnsi="BrowalliaUPC" w:cs="BrowalliaUPC"/>
          <w:sz w:val="32"/>
          <w:szCs w:val="32"/>
        </w:rPr>
      </w:pPr>
      <w:r w:rsidRPr="00F520B8">
        <w:rPr>
          <w:rFonts w:ascii="BrowalliaUPC" w:hAnsi="BrowalliaUPC" w:cs="BrowalliaUPC"/>
          <w:b/>
          <w:bCs/>
          <w:sz w:val="32"/>
          <w:szCs w:val="32"/>
          <w:cs/>
        </w:rPr>
        <w:t>วันอังคารที่ 22 กุมภาพันธ์ พ.ศ. 2565</w:t>
      </w:r>
    </w:p>
    <w:p w:rsidR="00F520B8" w:rsidRPr="00F87913" w:rsidRDefault="00F520B8" w:rsidP="001F4883">
      <w:pPr>
        <w:spacing w:before="240" w:after="0" w:line="240" w:lineRule="auto"/>
        <w:jc w:val="center"/>
        <w:rPr>
          <w:rFonts w:ascii="BrowalliaUPC" w:hAnsi="BrowalliaUPC" w:cs="BrowalliaUPC"/>
          <w:sz w:val="32"/>
          <w:szCs w:val="32"/>
        </w:rPr>
      </w:pPr>
    </w:p>
    <w:p w:rsidR="005C522B" w:rsidRDefault="00E739AC" w:rsidP="00E739AC">
      <w:pPr>
        <w:spacing w:before="240" w:after="0" w:line="240" w:lineRule="auto"/>
        <w:jc w:val="thaiDistribute"/>
        <w:rPr>
          <w:rFonts w:ascii="BrowalliaUPC" w:hAnsi="BrowalliaUPC" w:cs="BrowalliaUPC"/>
          <w:sz w:val="32"/>
          <w:szCs w:val="32"/>
          <w:u w:val="single"/>
        </w:rPr>
      </w:pPr>
      <w:r w:rsidRPr="00E739AC">
        <w:rPr>
          <w:rFonts w:ascii="BrowalliaUPC" w:hAnsi="BrowalliaUPC" w:cs="BrowalliaUPC"/>
          <w:b/>
          <w:bCs/>
          <w:sz w:val="32"/>
          <w:szCs w:val="32"/>
          <w:cs/>
        </w:rPr>
        <w:t xml:space="preserve">เรื่องที่ </w:t>
      </w:r>
      <w:r w:rsidR="001530D9" w:rsidRPr="001530D9">
        <w:rPr>
          <w:rFonts w:ascii="BrowalliaUPC" w:hAnsi="BrowalliaUPC" w:cs="BrowalliaUPC"/>
          <w:b/>
          <w:bCs/>
          <w:sz w:val="32"/>
          <w:szCs w:val="32"/>
          <w:cs/>
        </w:rPr>
        <w:t xml:space="preserve">2 </w:t>
      </w:r>
      <w:bookmarkStart w:id="0" w:name="_GoBack"/>
      <w:r w:rsidR="001530D9" w:rsidRPr="001530D9">
        <w:rPr>
          <w:rFonts w:ascii="BrowalliaUPC" w:hAnsi="BrowalliaUPC" w:cs="BrowalliaUPC"/>
          <w:b/>
          <w:bCs/>
          <w:sz w:val="32"/>
          <w:szCs w:val="32"/>
          <w:cs/>
        </w:rPr>
        <w:t>มาตรการบรรเทาผลกระทบจากการปรับตัวเพิ่มขึ้นของราคาน้ำมันกลุ่มเบนซิน</w:t>
      </w:r>
      <w:bookmarkEnd w:id="0"/>
    </w:p>
    <w:p w:rsidR="00E739AC" w:rsidRPr="00E739AC" w:rsidRDefault="00E739AC" w:rsidP="00E739AC">
      <w:pPr>
        <w:spacing w:before="240" w:after="0" w:line="240" w:lineRule="auto"/>
        <w:jc w:val="thaiDistribute"/>
        <w:rPr>
          <w:rFonts w:ascii="BrowalliaUPC" w:hAnsi="BrowalliaUPC" w:cs="BrowalliaUPC"/>
          <w:sz w:val="32"/>
          <w:szCs w:val="32"/>
          <w:u w:val="single"/>
        </w:rPr>
      </w:pPr>
      <w:r w:rsidRPr="00E739AC">
        <w:rPr>
          <w:rFonts w:ascii="BrowalliaUPC" w:hAnsi="BrowalliaUPC" w:cs="BrowalliaUPC"/>
          <w:sz w:val="32"/>
          <w:szCs w:val="32"/>
          <w:u w:val="single"/>
          <w:cs/>
        </w:rPr>
        <w:t>สรุปสาระสำคัญ</w:t>
      </w:r>
    </w:p>
    <w:p w:rsidR="001530D9" w:rsidRPr="001530D9" w:rsidRDefault="001530D9" w:rsidP="001530D9">
      <w:pPr>
        <w:spacing w:before="240" w:after="0" w:line="240" w:lineRule="auto"/>
        <w:jc w:val="thaiDistribute"/>
        <w:rPr>
          <w:rFonts w:ascii="BrowalliaUPC" w:hAnsi="BrowalliaUPC" w:cs="BrowalliaUPC"/>
          <w:sz w:val="32"/>
          <w:szCs w:val="32"/>
        </w:rPr>
      </w:pPr>
      <w:r w:rsidRPr="001530D9">
        <w:rPr>
          <w:rFonts w:ascii="BrowalliaUPC" w:hAnsi="BrowalliaUPC" w:cs="BrowalliaUPC"/>
          <w:sz w:val="32"/>
          <w:szCs w:val="32"/>
          <w:cs/>
        </w:rPr>
        <w:t>1. ราคาน้ำมันตลาดโลกปัจจุบันมีแนวโน้มปรับตัวสูงขึ้นอย่างต่อเนื่อง โดยตั้งแต่วันที่ 1 มกราคม 2565 ถึงวันที่ 18 กุมภาพันธ์ 2565 ราคาน้ำมันดิบดูไบปรับขึ้น 18 ครั้ง อยู่ในช่วง 0.03 ถึง 0.52 บาทต่อลิตร และปรับลง 14 ครั้ง อยู่ในช่วง 0.01 ถึง 0.39 บาทต่อลิตร โดยรวมเฉลี่ยปรับขึ้น 2.52 บาทต่อลิตร เช่นเดียวกับราคาน้ำมันเบนซิน 95 และดีเซลตลาดสิงคโปร์ ที่เฉลี่ยปรับเพิ่มขึ้น 2.88 บาทต่อลิตร และ 3.48 บาทต่อลิตร ตามลำดับ ซึ่งสอดคล้องกับราคาน้ำมันดิบ ทั้งนี้ การเคลื่อนไหวของราคาน้ำมันตลาดโลกดังกล่าวสะท้อนสู่ ราคาขายปลีกน้ำมันเบนซิน และกลุ่มแก๊สโซ</w:t>
      </w:r>
      <w:proofErr w:type="spellStart"/>
      <w:r w:rsidRPr="001530D9">
        <w:rPr>
          <w:rFonts w:ascii="BrowalliaUPC" w:hAnsi="BrowalliaUPC" w:cs="BrowalliaUPC"/>
          <w:sz w:val="32"/>
          <w:szCs w:val="32"/>
          <w:cs/>
        </w:rPr>
        <w:t>ฮอ</w:t>
      </w:r>
      <w:proofErr w:type="spellEnd"/>
      <w:r w:rsidRPr="001530D9">
        <w:rPr>
          <w:rFonts w:ascii="BrowalliaUPC" w:hAnsi="BrowalliaUPC" w:cs="BrowalliaUPC"/>
          <w:sz w:val="32"/>
          <w:szCs w:val="32"/>
          <w:cs/>
        </w:rPr>
        <w:t>ล 95</w:t>
      </w:r>
      <w:r w:rsidRPr="001530D9">
        <w:rPr>
          <w:rFonts w:ascii="BrowalliaUPC" w:hAnsi="BrowalliaUPC" w:cs="BrowalliaUPC"/>
          <w:sz w:val="32"/>
          <w:szCs w:val="32"/>
        </w:rPr>
        <w:t>E</w:t>
      </w:r>
      <w:r w:rsidRPr="001530D9">
        <w:rPr>
          <w:rFonts w:ascii="BrowalliaUPC" w:hAnsi="BrowalliaUPC" w:cs="BrowalliaUPC"/>
          <w:sz w:val="32"/>
          <w:szCs w:val="32"/>
          <w:cs/>
        </w:rPr>
        <w:t>10 95</w:t>
      </w:r>
      <w:r w:rsidRPr="001530D9">
        <w:rPr>
          <w:rFonts w:ascii="BrowalliaUPC" w:hAnsi="BrowalliaUPC" w:cs="BrowalliaUPC"/>
          <w:sz w:val="32"/>
          <w:szCs w:val="32"/>
        </w:rPr>
        <w:t>E</w:t>
      </w:r>
      <w:r w:rsidRPr="001530D9">
        <w:rPr>
          <w:rFonts w:ascii="BrowalliaUPC" w:hAnsi="BrowalliaUPC" w:cs="BrowalliaUPC"/>
          <w:sz w:val="32"/>
          <w:szCs w:val="32"/>
          <w:cs/>
        </w:rPr>
        <w:t>20 และ 91</w:t>
      </w:r>
      <w:r w:rsidRPr="001530D9">
        <w:rPr>
          <w:rFonts w:ascii="BrowalliaUPC" w:hAnsi="BrowalliaUPC" w:cs="BrowalliaUPC"/>
          <w:sz w:val="32"/>
          <w:szCs w:val="32"/>
        </w:rPr>
        <w:t>E</w:t>
      </w:r>
      <w:r w:rsidRPr="001530D9">
        <w:rPr>
          <w:rFonts w:ascii="BrowalliaUPC" w:hAnsi="BrowalliaUPC" w:cs="BrowalliaUPC"/>
          <w:sz w:val="32"/>
          <w:szCs w:val="32"/>
          <w:cs/>
        </w:rPr>
        <w:t>10 ที่ปรับขึ้น 10 ครั้ง ครั้งละ 0.40 ถึง 0.60 บาทต่อลิตร รวมปรับขึ้น 5 บาทต่อลิตร ส่งผลให้ราคาขายปลีกน้ำมันกลุ่มเบนซินและแก๊สโซ</w:t>
      </w:r>
      <w:proofErr w:type="spellStart"/>
      <w:r w:rsidRPr="001530D9">
        <w:rPr>
          <w:rFonts w:ascii="BrowalliaUPC" w:hAnsi="BrowalliaUPC" w:cs="BrowalliaUPC"/>
          <w:sz w:val="32"/>
          <w:szCs w:val="32"/>
          <w:cs/>
        </w:rPr>
        <w:t>ฮอลปัจ</w:t>
      </w:r>
      <w:proofErr w:type="spellEnd"/>
      <w:r w:rsidRPr="001530D9">
        <w:rPr>
          <w:rFonts w:ascii="BrowalliaUPC" w:hAnsi="BrowalliaUPC" w:cs="BrowalliaUPC"/>
          <w:sz w:val="32"/>
          <w:szCs w:val="32"/>
          <w:cs/>
        </w:rPr>
        <w:t>จุบันอยู่ที่ 35.04 ถึง 43.56 บาทต่อลิตร เช่นเดียวกับราคาขายปลีกน้ำมันดีเซลที่ปรับเพิ่มขึ้นต่อเนื่องจนถึง 29.94 บาทต่อลิตร ด้านราคาเอทานอลมีแนวโน้มปรับตัวเพิ่มขึ้นเช่นกัน โดย ณ วันที่ 18 กุมภาพันธ์ 2565 อยู่ที่ 25.60 บาทต่อลิตร เพิ่มขึ้นจากเดือนมกราคม 2565 ซึ่งอยู่ที่ 25.52 บาทต่อลิตร ทั้งนี้ จากสถานการณ์ดังกล่าว ภาครัฐได้มีมาตรการตรึงราคาขายปลีกน้ำมันดีเซลไม่ให้เกิน 30 บาทต่อลิตร ตามแผนรองรับวิกฤตการณ์ ด้านน้ำมันเชื้อเพลิงตั้งแต่เดือนตุลาคม 2564 เป็นต้นมา โดยปรับลดสัดส่วนผสมของ</w:t>
      </w:r>
      <w:proofErr w:type="spellStart"/>
      <w:r w:rsidRPr="001530D9">
        <w:rPr>
          <w:rFonts w:ascii="BrowalliaUPC" w:hAnsi="BrowalliaUPC" w:cs="BrowalliaUPC"/>
          <w:sz w:val="32"/>
          <w:szCs w:val="32"/>
          <w:cs/>
        </w:rPr>
        <w:t>ไบ</w:t>
      </w:r>
      <w:proofErr w:type="spellEnd"/>
      <w:r w:rsidRPr="001530D9">
        <w:rPr>
          <w:rFonts w:ascii="BrowalliaUPC" w:hAnsi="BrowalliaUPC" w:cs="BrowalliaUPC"/>
          <w:sz w:val="32"/>
          <w:szCs w:val="32"/>
          <w:cs/>
        </w:rPr>
        <w:t>โอดีเซล ใช้กลไกกองทุนน้ำมันเชื้อเพลิงในการรักษาเสถียรภาพราคา ปรับลดภาษีสรรพสามิต และขอความร่วมมือผู้ค้าน้ำมันปรับลด ค่าการตลาด อย่างไรก็ดี ด้านราคาขายปลีกน้ำมันกลุ่มเบนซินและแก๊สโซ</w:t>
      </w:r>
      <w:proofErr w:type="spellStart"/>
      <w:r w:rsidRPr="001530D9">
        <w:rPr>
          <w:rFonts w:ascii="BrowalliaUPC" w:hAnsi="BrowalliaUPC" w:cs="BrowalliaUPC"/>
          <w:sz w:val="32"/>
          <w:szCs w:val="32"/>
          <w:cs/>
        </w:rPr>
        <w:t>ฮอ</w:t>
      </w:r>
      <w:proofErr w:type="spellEnd"/>
      <w:r w:rsidRPr="001530D9">
        <w:rPr>
          <w:rFonts w:ascii="BrowalliaUPC" w:hAnsi="BrowalliaUPC" w:cs="BrowalliaUPC"/>
          <w:sz w:val="32"/>
          <w:szCs w:val="32"/>
          <w:cs/>
        </w:rPr>
        <w:t>ลยังคงปรับตัวสูงขึ้นมาอยู่ในระดับ 35.04 ถึง 43.56 บาทต่อลิตร ซึ่งส่งผลกระทบต่อภาระค่าครองชีพของประชาชนที่ใช้รถยนต์เครื่องยนต์เบนซิน ดังนั้น กระทรวงพลังงานจึงเห็นควรกำหนดแนวทางดูแลราคาขายปลีกน้ำมันกลุ่มเบนซินและแก๊สโซ</w:t>
      </w:r>
      <w:proofErr w:type="spellStart"/>
      <w:r w:rsidRPr="001530D9">
        <w:rPr>
          <w:rFonts w:ascii="BrowalliaUPC" w:hAnsi="BrowalliaUPC" w:cs="BrowalliaUPC"/>
          <w:sz w:val="32"/>
          <w:szCs w:val="32"/>
          <w:cs/>
        </w:rPr>
        <w:t>ฮอ</w:t>
      </w:r>
      <w:proofErr w:type="spellEnd"/>
      <w:r w:rsidRPr="001530D9">
        <w:rPr>
          <w:rFonts w:ascii="BrowalliaUPC" w:hAnsi="BrowalliaUPC" w:cs="BrowalliaUPC"/>
          <w:sz w:val="32"/>
          <w:szCs w:val="32"/>
          <w:cs/>
        </w:rPr>
        <w:t>ล ให้มีความเหมาะสม</w:t>
      </w:r>
    </w:p>
    <w:p w:rsidR="001530D9" w:rsidRPr="001530D9" w:rsidRDefault="001530D9" w:rsidP="001530D9">
      <w:pPr>
        <w:spacing w:before="240" w:after="0" w:line="240" w:lineRule="auto"/>
        <w:jc w:val="thaiDistribute"/>
        <w:rPr>
          <w:rFonts w:ascii="BrowalliaUPC" w:hAnsi="BrowalliaUPC" w:cs="BrowalliaUPC"/>
          <w:sz w:val="32"/>
          <w:szCs w:val="32"/>
        </w:rPr>
      </w:pPr>
    </w:p>
    <w:p w:rsidR="001530D9" w:rsidRPr="001530D9" w:rsidRDefault="001530D9" w:rsidP="001530D9">
      <w:pPr>
        <w:spacing w:before="240" w:after="0" w:line="240" w:lineRule="auto"/>
        <w:jc w:val="thaiDistribute"/>
        <w:rPr>
          <w:rFonts w:ascii="BrowalliaUPC" w:hAnsi="BrowalliaUPC" w:cs="BrowalliaUPC"/>
          <w:sz w:val="32"/>
          <w:szCs w:val="32"/>
        </w:rPr>
      </w:pPr>
      <w:r w:rsidRPr="001530D9">
        <w:rPr>
          <w:rFonts w:ascii="BrowalliaUPC" w:hAnsi="BrowalliaUPC" w:cs="BrowalliaUPC"/>
          <w:sz w:val="32"/>
          <w:szCs w:val="32"/>
          <w:cs/>
        </w:rPr>
        <w:t xml:space="preserve">        2. กระทรวงพลังงานได้เสนอมาตรการบรรเทาผลกระทบจากการปรับตัวเพิ่มขึ้นของราคาน้ำมันกลุ่มเบนซิน โดยให้ปรับลดชนิดน้ำมันกลุ่มเบนซินและแก๊สโซ</w:t>
      </w:r>
      <w:proofErr w:type="spellStart"/>
      <w:r w:rsidRPr="001530D9">
        <w:rPr>
          <w:rFonts w:ascii="BrowalliaUPC" w:hAnsi="BrowalliaUPC" w:cs="BrowalliaUPC"/>
          <w:sz w:val="32"/>
          <w:szCs w:val="32"/>
          <w:cs/>
        </w:rPr>
        <w:t>ฮอ</w:t>
      </w:r>
      <w:proofErr w:type="spellEnd"/>
      <w:r w:rsidRPr="001530D9">
        <w:rPr>
          <w:rFonts w:ascii="BrowalliaUPC" w:hAnsi="BrowalliaUPC" w:cs="BrowalliaUPC"/>
          <w:sz w:val="32"/>
          <w:szCs w:val="32"/>
          <w:cs/>
        </w:rPr>
        <w:t>ลลงเหลือ 3 ชนิด คือ เบนซิน แก๊สโซ</w:t>
      </w:r>
      <w:proofErr w:type="spellStart"/>
      <w:r w:rsidRPr="001530D9">
        <w:rPr>
          <w:rFonts w:ascii="BrowalliaUPC" w:hAnsi="BrowalliaUPC" w:cs="BrowalliaUPC"/>
          <w:sz w:val="32"/>
          <w:szCs w:val="32"/>
          <w:cs/>
        </w:rPr>
        <w:t>ฮอ</w:t>
      </w:r>
      <w:proofErr w:type="spellEnd"/>
      <w:r w:rsidRPr="001530D9">
        <w:rPr>
          <w:rFonts w:ascii="BrowalliaUPC" w:hAnsi="BrowalliaUPC" w:cs="BrowalliaUPC"/>
          <w:sz w:val="32"/>
          <w:szCs w:val="32"/>
          <w:cs/>
        </w:rPr>
        <w:t>ล 95</w:t>
      </w:r>
      <w:r w:rsidRPr="001530D9">
        <w:rPr>
          <w:rFonts w:ascii="BrowalliaUPC" w:hAnsi="BrowalliaUPC" w:cs="BrowalliaUPC"/>
          <w:sz w:val="32"/>
          <w:szCs w:val="32"/>
        </w:rPr>
        <w:t>E</w:t>
      </w:r>
      <w:r w:rsidRPr="001530D9">
        <w:rPr>
          <w:rFonts w:ascii="BrowalliaUPC" w:hAnsi="BrowalliaUPC" w:cs="BrowalliaUPC"/>
          <w:sz w:val="32"/>
          <w:szCs w:val="32"/>
          <w:cs/>
        </w:rPr>
        <w:t>10 และแก๊สโซ</w:t>
      </w:r>
      <w:proofErr w:type="spellStart"/>
      <w:r w:rsidRPr="001530D9">
        <w:rPr>
          <w:rFonts w:ascii="BrowalliaUPC" w:hAnsi="BrowalliaUPC" w:cs="BrowalliaUPC"/>
          <w:sz w:val="32"/>
          <w:szCs w:val="32"/>
          <w:cs/>
        </w:rPr>
        <w:t>ฮอ</w:t>
      </w:r>
      <w:proofErr w:type="spellEnd"/>
      <w:r w:rsidRPr="001530D9">
        <w:rPr>
          <w:rFonts w:ascii="BrowalliaUPC" w:hAnsi="BrowalliaUPC" w:cs="BrowalliaUPC"/>
          <w:sz w:val="32"/>
          <w:szCs w:val="32"/>
          <w:cs/>
        </w:rPr>
        <w:t>ล 91</w:t>
      </w:r>
      <w:r w:rsidRPr="001530D9">
        <w:rPr>
          <w:rFonts w:ascii="BrowalliaUPC" w:hAnsi="BrowalliaUPC" w:cs="BrowalliaUPC"/>
          <w:sz w:val="32"/>
          <w:szCs w:val="32"/>
        </w:rPr>
        <w:t>E</w:t>
      </w:r>
      <w:r w:rsidRPr="001530D9">
        <w:rPr>
          <w:rFonts w:ascii="BrowalliaUPC" w:hAnsi="BrowalliaUPC" w:cs="BrowalliaUPC"/>
          <w:sz w:val="32"/>
          <w:szCs w:val="32"/>
          <w:cs/>
        </w:rPr>
        <w:t>10 และมีแนวทางบริหารจัดการราคาน้ำมันกลุ่มเบนซินและแก๊สโซ</w:t>
      </w:r>
      <w:proofErr w:type="spellStart"/>
      <w:r w:rsidRPr="001530D9">
        <w:rPr>
          <w:rFonts w:ascii="BrowalliaUPC" w:hAnsi="BrowalliaUPC" w:cs="BrowalliaUPC"/>
          <w:sz w:val="32"/>
          <w:szCs w:val="32"/>
          <w:cs/>
        </w:rPr>
        <w:t>ฮอ</w:t>
      </w:r>
      <w:proofErr w:type="spellEnd"/>
      <w:r w:rsidRPr="001530D9">
        <w:rPr>
          <w:rFonts w:ascii="BrowalliaUPC" w:hAnsi="BrowalliaUPC" w:cs="BrowalliaUPC"/>
          <w:sz w:val="32"/>
          <w:szCs w:val="32"/>
          <w:cs/>
        </w:rPr>
        <w:t>ล ดังนี้ กรณีที่ 1 คงอัตราเงินส่งเข้ากองทุนน้ำมันฯ กลุ่มเบนซินและแก๊สโซ</w:t>
      </w:r>
      <w:proofErr w:type="spellStart"/>
      <w:r w:rsidRPr="001530D9">
        <w:rPr>
          <w:rFonts w:ascii="BrowalliaUPC" w:hAnsi="BrowalliaUPC" w:cs="BrowalliaUPC"/>
          <w:sz w:val="32"/>
          <w:szCs w:val="32"/>
          <w:cs/>
        </w:rPr>
        <w:t>ฮอ</w:t>
      </w:r>
      <w:proofErr w:type="spellEnd"/>
      <w:r w:rsidRPr="001530D9">
        <w:rPr>
          <w:rFonts w:ascii="BrowalliaUPC" w:hAnsi="BrowalliaUPC" w:cs="BrowalliaUPC"/>
          <w:sz w:val="32"/>
          <w:szCs w:val="32"/>
          <w:cs/>
        </w:rPr>
        <w:t>ลตามอัตราปัจจุบัน ซึ่งจะทำให้กองทุนน้ำมันฯ มีรายรับในกลุ่มเบนซินเพิ่มขึ้นประมาณ 295 ล้านบาทต่อเดือน จากเดิมที่มี</w:t>
      </w:r>
      <w:r w:rsidRPr="001530D9">
        <w:rPr>
          <w:rFonts w:ascii="BrowalliaUPC" w:hAnsi="BrowalliaUPC" w:cs="BrowalliaUPC"/>
          <w:sz w:val="32"/>
          <w:szCs w:val="32"/>
          <w:cs/>
        </w:rPr>
        <w:lastRenderedPageBreak/>
        <w:t>รายรับ 643 ล้านบาท ต่อเดือน เป็น 938 ล้านบาทต่อเดือน โดยค่าการตลาดที่เหมาะสมของน้ำมันเบนซินอยู่ที่ 2.45 บาทต่อลิตร แก๊สโซ</w:t>
      </w:r>
      <w:proofErr w:type="spellStart"/>
      <w:r w:rsidRPr="001530D9">
        <w:rPr>
          <w:rFonts w:ascii="BrowalliaUPC" w:hAnsi="BrowalliaUPC" w:cs="BrowalliaUPC"/>
          <w:sz w:val="32"/>
          <w:szCs w:val="32"/>
          <w:cs/>
        </w:rPr>
        <w:t>ฮอ</w:t>
      </w:r>
      <w:proofErr w:type="spellEnd"/>
      <w:r w:rsidRPr="001530D9">
        <w:rPr>
          <w:rFonts w:ascii="BrowalliaUPC" w:hAnsi="BrowalliaUPC" w:cs="BrowalliaUPC"/>
          <w:sz w:val="32"/>
          <w:szCs w:val="32"/>
          <w:cs/>
        </w:rPr>
        <w:t>ล 95</w:t>
      </w:r>
      <w:r w:rsidRPr="001530D9">
        <w:rPr>
          <w:rFonts w:ascii="BrowalliaUPC" w:hAnsi="BrowalliaUPC" w:cs="BrowalliaUPC"/>
          <w:sz w:val="32"/>
          <w:szCs w:val="32"/>
        </w:rPr>
        <w:t>E</w:t>
      </w:r>
      <w:r w:rsidRPr="001530D9">
        <w:rPr>
          <w:rFonts w:ascii="BrowalliaUPC" w:hAnsi="BrowalliaUPC" w:cs="BrowalliaUPC"/>
          <w:sz w:val="32"/>
          <w:szCs w:val="32"/>
          <w:cs/>
        </w:rPr>
        <w:t>10 และแก๊สโซ</w:t>
      </w:r>
      <w:proofErr w:type="spellStart"/>
      <w:r w:rsidRPr="001530D9">
        <w:rPr>
          <w:rFonts w:ascii="BrowalliaUPC" w:hAnsi="BrowalliaUPC" w:cs="BrowalliaUPC"/>
          <w:sz w:val="32"/>
          <w:szCs w:val="32"/>
          <w:cs/>
        </w:rPr>
        <w:t>ฮอ</w:t>
      </w:r>
      <w:proofErr w:type="spellEnd"/>
      <w:r w:rsidRPr="001530D9">
        <w:rPr>
          <w:rFonts w:ascii="BrowalliaUPC" w:hAnsi="BrowalliaUPC" w:cs="BrowalliaUPC"/>
          <w:sz w:val="32"/>
          <w:szCs w:val="32"/>
          <w:cs/>
        </w:rPr>
        <w:t>ล91</w:t>
      </w:r>
      <w:r w:rsidRPr="001530D9">
        <w:rPr>
          <w:rFonts w:ascii="BrowalliaUPC" w:hAnsi="BrowalliaUPC" w:cs="BrowalliaUPC"/>
          <w:sz w:val="32"/>
          <w:szCs w:val="32"/>
        </w:rPr>
        <w:t>E</w:t>
      </w:r>
      <w:r w:rsidRPr="001530D9">
        <w:rPr>
          <w:rFonts w:ascii="BrowalliaUPC" w:hAnsi="BrowalliaUPC" w:cs="BrowalliaUPC"/>
          <w:sz w:val="32"/>
          <w:szCs w:val="32"/>
          <w:cs/>
        </w:rPr>
        <w:t>10 อยู่ที่ 2.00 บาทต่อลิตร ซึ่งเป็นไปตามที่คณะกรรมการบริหารนโยบายพลังงาน (กบง.) กำหนด กรณีที่ 2 ปรับลดอัตราเงินส่งเข้ากองทุนน้ำมันฯ กลุ่มเบนซินและแก๊สโซ</w:t>
      </w:r>
      <w:proofErr w:type="spellStart"/>
      <w:r w:rsidRPr="001530D9">
        <w:rPr>
          <w:rFonts w:ascii="BrowalliaUPC" w:hAnsi="BrowalliaUPC" w:cs="BrowalliaUPC"/>
          <w:sz w:val="32"/>
          <w:szCs w:val="32"/>
          <w:cs/>
        </w:rPr>
        <w:t>ฮอ</w:t>
      </w:r>
      <w:proofErr w:type="spellEnd"/>
      <w:r w:rsidRPr="001530D9">
        <w:rPr>
          <w:rFonts w:ascii="BrowalliaUPC" w:hAnsi="BrowalliaUPC" w:cs="BrowalliaUPC"/>
          <w:sz w:val="32"/>
          <w:szCs w:val="32"/>
          <w:cs/>
        </w:rPr>
        <w:t>ลลง 1 บาทต่อลิตร ซึ่งจะทำให้กองทุนน้ำมันฯ มีรายรับในกลุ่มเบนซินลดลงประมาณ 520 ล้านบาทต่อเดือน จากเดิมที่มีรายรับ 643 ล้านบาทต่อเดือน เป็น 122 ล้านบาทต่อเดือน โดยค่าการตลาดของน้ำมันเบนซินอยู่ที่ 2.45 บาทต่อลิตร แก๊สโซ</w:t>
      </w:r>
      <w:proofErr w:type="spellStart"/>
      <w:r w:rsidRPr="001530D9">
        <w:rPr>
          <w:rFonts w:ascii="BrowalliaUPC" w:hAnsi="BrowalliaUPC" w:cs="BrowalliaUPC"/>
          <w:sz w:val="32"/>
          <w:szCs w:val="32"/>
          <w:cs/>
        </w:rPr>
        <w:t>ฮอ</w:t>
      </w:r>
      <w:proofErr w:type="spellEnd"/>
      <w:r w:rsidRPr="001530D9">
        <w:rPr>
          <w:rFonts w:ascii="BrowalliaUPC" w:hAnsi="BrowalliaUPC" w:cs="BrowalliaUPC"/>
          <w:sz w:val="32"/>
          <w:szCs w:val="32"/>
          <w:cs/>
        </w:rPr>
        <w:t>ล 95</w:t>
      </w:r>
      <w:r w:rsidRPr="001530D9">
        <w:rPr>
          <w:rFonts w:ascii="BrowalliaUPC" w:hAnsi="BrowalliaUPC" w:cs="BrowalliaUPC"/>
          <w:sz w:val="32"/>
          <w:szCs w:val="32"/>
        </w:rPr>
        <w:t>E</w:t>
      </w:r>
      <w:r w:rsidRPr="001530D9">
        <w:rPr>
          <w:rFonts w:ascii="BrowalliaUPC" w:hAnsi="BrowalliaUPC" w:cs="BrowalliaUPC"/>
          <w:sz w:val="32"/>
          <w:szCs w:val="32"/>
          <w:cs/>
        </w:rPr>
        <w:t>10 และแก๊สโซ</w:t>
      </w:r>
      <w:proofErr w:type="spellStart"/>
      <w:r w:rsidRPr="001530D9">
        <w:rPr>
          <w:rFonts w:ascii="BrowalliaUPC" w:hAnsi="BrowalliaUPC" w:cs="BrowalliaUPC"/>
          <w:sz w:val="32"/>
          <w:szCs w:val="32"/>
          <w:cs/>
        </w:rPr>
        <w:t>ฮอ</w:t>
      </w:r>
      <w:proofErr w:type="spellEnd"/>
      <w:r w:rsidRPr="001530D9">
        <w:rPr>
          <w:rFonts w:ascii="BrowalliaUPC" w:hAnsi="BrowalliaUPC" w:cs="BrowalliaUPC"/>
          <w:sz w:val="32"/>
          <w:szCs w:val="32"/>
          <w:cs/>
        </w:rPr>
        <w:t>ล 91</w:t>
      </w:r>
      <w:r w:rsidRPr="001530D9">
        <w:rPr>
          <w:rFonts w:ascii="BrowalliaUPC" w:hAnsi="BrowalliaUPC" w:cs="BrowalliaUPC"/>
          <w:sz w:val="32"/>
          <w:szCs w:val="32"/>
        </w:rPr>
        <w:t>E</w:t>
      </w:r>
      <w:r w:rsidRPr="001530D9">
        <w:rPr>
          <w:rFonts w:ascii="BrowalliaUPC" w:hAnsi="BrowalliaUPC" w:cs="BrowalliaUPC"/>
          <w:sz w:val="32"/>
          <w:szCs w:val="32"/>
          <w:cs/>
        </w:rPr>
        <w:t>10 อยู่ที่ 2.00 บาทต่อลิตร ซึ่งเป็นไปตามที่ กบง. กำหนด ทั้งนี้ ให้สำนักงานกองทุนน้ำมันเชื้อเพลิง (สกนช.) ติดตามกำกับให้ค่าการตลาดของน้ำมันกลุ่มเบนซินและแก๊สโซ</w:t>
      </w:r>
      <w:proofErr w:type="spellStart"/>
      <w:r w:rsidRPr="001530D9">
        <w:rPr>
          <w:rFonts w:ascii="BrowalliaUPC" w:hAnsi="BrowalliaUPC" w:cs="BrowalliaUPC"/>
          <w:sz w:val="32"/>
          <w:szCs w:val="32"/>
          <w:cs/>
        </w:rPr>
        <w:t>ฮอ</w:t>
      </w:r>
      <w:proofErr w:type="spellEnd"/>
      <w:r w:rsidRPr="001530D9">
        <w:rPr>
          <w:rFonts w:ascii="BrowalliaUPC" w:hAnsi="BrowalliaUPC" w:cs="BrowalliaUPC"/>
          <w:sz w:val="32"/>
          <w:szCs w:val="32"/>
          <w:cs/>
        </w:rPr>
        <w:t>ลเป็นไปตามที่ กบง. กำหนด และค่าการตลาดน้ำมันดีเซลหมุนเร็วแต่ละชนิดอยู่ที่ 1.40 บาท ต่อลิตร โดยใช้กลไกกองทุนน้ำมันฯ ในการบริหารจัดการ</w:t>
      </w:r>
    </w:p>
    <w:p w:rsidR="001530D9" w:rsidRPr="001530D9" w:rsidRDefault="001530D9" w:rsidP="001530D9">
      <w:pPr>
        <w:spacing w:before="240" w:after="0" w:line="240" w:lineRule="auto"/>
        <w:jc w:val="thaiDistribute"/>
        <w:rPr>
          <w:rFonts w:ascii="BrowalliaUPC" w:hAnsi="BrowalliaUPC" w:cs="BrowalliaUPC"/>
          <w:sz w:val="32"/>
          <w:szCs w:val="32"/>
        </w:rPr>
      </w:pPr>
    </w:p>
    <w:p w:rsidR="001530D9" w:rsidRPr="001530D9" w:rsidRDefault="001530D9" w:rsidP="001530D9">
      <w:pPr>
        <w:spacing w:before="240" w:after="0" w:line="240" w:lineRule="auto"/>
        <w:jc w:val="thaiDistribute"/>
        <w:rPr>
          <w:rFonts w:ascii="BrowalliaUPC" w:hAnsi="BrowalliaUPC" w:cs="BrowalliaUPC"/>
          <w:sz w:val="32"/>
          <w:szCs w:val="32"/>
        </w:rPr>
      </w:pPr>
      <w:r w:rsidRPr="001530D9">
        <w:rPr>
          <w:rFonts w:ascii="BrowalliaUPC" w:hAnsi="BrowalliaUPC" w:cs="BrowalliaUPC"/>
          <w:sz w:val="32"/>
          <w:szCs w:val="32"/>
          <w:cs/>
        </w:rPr>
        <w:t xml:space="preserve">        3. ผลกระทบจากการปรับลดชนิดน้ำมันกลุ่มเบนซินและแก๊สโซ</w:t>
      </w:r>
      <w:proofErr w:type="spellStart"/>
      <w:r w:rsidRPr="001530D9">
        <w:rPr>
          <w:rFonts w:ascii="BrowalliaUPC" w:hAnsi="BrowalliaUPC" w:cs="BrowalliaUPC"/>
          <w:sz w:val="32"/>
          <w:szCs w:val="32"/>
          <w:cs/>
        </w:rPr>
        <w:t>ฮอ</w:t>
      </w:r>
      <w:proofErr w:type="spellEnd"/>
      <w:r w:rsidRPr="001530D9">
        <w:rPr>
          <w:rFonts w:ascii="BrowalliaUPC" w:hAnsi="BrowalliaUPC" w:cs="BrowalliaUPC"/>
          <w:sz w:val="32"/>
          <w:szCs w:val="32"/>
          <w:cs/>
        </w:rPr>
        <w:t>ลตามมาตรการที่เสนอ จะทำให้ความต้องการใช้เอทานอลเป็นเชื้อเพลิงลดลงประมาณ 1.23 ล้านลิตรต่อวัน หรือประมาณ 37 ล้านลิตรต่อเดือน จากเดือนมกราคม 2565 ซึ่งมีการใช้เอทานอลเป็นเชื้อเพลิงเฉลี่ยอยู่ที่ 3.95 ล้านลิตรต่อวัน และเดือนธันวาคม 2564 มีการผลิตเอทานอลอยู่ที่ 3.90 ล้านลิตรต่อวัน โดยในระยะสั้นอาจต้องประสานผู้ค้าน้ำมันเชื้อเพลิง ตามมาตรา 7 และผู้ผลิตเอทานอลให้บริหารจัดการปริมาณคงเหลือของเอทานอลดังกล่าว โดยอาจลดกำลังการผลิตของเอทานอลลง และส่งเสริมให้มีการส่งออกวัตถุดิบ อาทิ มันสำปะหลัง และกากน้ำตาล เนื่องจากตลาดโลก ยังมีความต้องการวัตถุดิบดังกล่าวเพิ่มขึ้นในระดับสูง</w:t>
      </w:r>
    </w:p>
    <w:p w:rsidR="001530D9" w:rsidRPr="001530D9" w:rsidRDefault="001530D9" w:rsidP="001530D9">
      <w:pPr>
        <w:spacing w:before="240" w:after="0" w:line="240" w:lineRule="auto"/>
        <w:jc w:val="thaiDistribute"/>
        <w:rPr>
          <w:rFonts w:ascii="BrowalliaUPC" w:hAnsi="BrowalliaUPC" w:cs="BrowalliaUPC" w:hint="cs"/>
          <w:sz w:val="32"/>
          <w:szCs w:val="32"/>
        </w:rPr>
      </w:pPr>
    </w:p>
    <w:p w:rsidR="001530D9" w:rsidRPr="001530D9" w:rsidRDefault="001530D9" w:rsidP="001530D9">
      <w:pPr>
        <w:spacing w:before="240" w:after="0" w:line="240" w:lineRule="auto"/>
        <w:jc w:val="thaiDistribute"/>
        <w:rPr>
          <w:rFonts w:ascii="BrowalliaUPC" w:hAnsi="BrowalliaUPC" w:cs="BrowalliaUPC"/>
          <w:sz w:val="32"/>
          <w:szCs w:val="32"/>
          <w:u w:val="single"/>
        </w:rPr>
      </w:pPr>
      <w:r w:rsidRPr="001530D9">
        <w:rPr>
          <w:rFonts w:ascii="BrowalliaUPC" w:hAnsi="BrowalliaUPC" w:cs="BrowalliaUPC"/>
          <w:sz w:val="32"/>
          <w:szCs w:val="32"/>
          <w:u w:val="single"/>
          <w:cs/>
        </w:rPr>
        <w:t>มติของที่ประชุม</w:t>
      </w:r>
    </w:p>
    <w:p w:rsidR="001530D9" w:rsidRPr="001530D9" w:rsidRDefault="001530D9" w:rsidP="001530D9">
      <w:pPr>
        <w:spacing w:before="240" w:after="0" w:line="240" w:lineRule="auto"/>
        <w:jc w:val="thaiDistribute"/>
        <w:rPr>
          <w:rFonts w:ascii="BrowalliaUPC" w:hAnsi="BrowalliaUPC" w:cs="BrowalliaUPC"/>
          <w:sz w:val="32"/>
          <w:szCs w:val="32"/>
        </w:rPr>
      </w:pPr>
      <w:r w:rsidRPr="001530D9">
        <w:rPr>
          <w:rFonts w:ascii="BrowalliaUPC" w:hAnsi="BrowalliaUPC" w:cs="BrowalliaUPC"/>
          <w:sz w:val="32"/>
          <w:szCs w:val="32"/>
          <w:cs/>
        </w:rPr>
        <w:t xml:space="preserve">    1. รับทราบข้อเสนอมาตรการบรรเทาผลกระทบจากการปรับตัวเพิ่มขึ้นของราคาน้ำมันกลุ่มเบนซิน</w:t>
      </w:r>
    </w:p>
    <w:p w:rsidR="00842C99" w:rsidRPr="00015F5C" w:rsidRDefault="001530D9" w:rsidP="001530D9">
      <w:pPr>
        <w:spacing w:before="240" w:after="0" w:line="240" w:lineRule="auto"/>
        <w:jc w:val="thaiDistribute"/>
        <w:rPr>
          <w:rFonts w:ascii="BrowalliaUPC" w:hAnsi="BrowalliaUPC" w:cs="BrowalliaUPC"/>
          <w:sz w:val="32"/>
          <w:szCs w:val="32"/>
          <w:u w:val="single"/>
        </w:rPr>
      </w:pPr>
      <w:r w:rsidRPr="001530D9">
        <w:rPr>
          <w:rFonts w:ascii="BrowalliaUPC" w:hAnsi="BrowalliaUPC" w:cs="BrowalliaUPC"/>
          <w:sz w:val="32"/>
          <w:szCs w:val="32"/>
          <w:cs/>
        </w:rPr>
        <w:t xml:space="preserve">    2. มอบหมายให้สำนักงานกองทุนน้ำมันเชื้อเพลิง หารือผู้ประกอบการน้ำมันเชื้อเพลิงในการติดตาม และบริหารจัดการค่าการตลาดน้ำมันเชื้อเพลิงที่เหมาะสมตามมติคณะกรรมการบริหารนโยบายพลังงาน เมื่อวันที่ 15 มิถุนายน 2563 และวันที่ 4 ตุลาคม 2564 โดยใช้กลไกกองทุนน้ำมันเชื้อเพลิงบริหารจัดการ ราคาขายปลีกน้ำมันเชื้อเพลิง และนำเสนอคณะกรรมการบริหารกองทุนน้ำมันเชื้อเพลิงพิจารณาต่อไป</w:t>
      </w:r>
    </w:p>
    <w:sectPr w:rsidR="00842C99" w:rsidRPr="00015F5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E82DE5"/>
    <w:multiLevelType w:val="hybridMultilevel"/>
    <w:tmpl w:val="708E64EC"/>
    <w:lvl w:ilvl="0" w:tplc="917849F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 w15:restartNumberingAfterBreak="0">
    <w:nsid w:val="69EA03A9"/>
    <w:multiLevelType w:val="hybridMultilevel"/>
    <w:tmpl w:val="3F40ED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9005956"/>
    <w:multiLevelType w:val="hybridMultilevel"/>
    <w:tmpl w:val="92BE1D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1EF"/>
    <w:rsid w:val="00015F5C"/>
    <w:rsid w:val="00052B2D"/>
    <w:rsid w:val="0007438B"/>
    <w:rsid w:val="00074B04"/>
    <w:rsid w:val="000818F6"/>
    <w:rsid w:val="00081FE8"/>
    <w:rsid w:val="000A6BE0"/>
    <w:rsid w:val="000B7062"/>
    <w:rsid w:val="000D17E5"/>
    <w:rsid w:val="001104AF"/>
    <w:rsid w:val="00125423"/>
    <w:rsid w:val="001353EF"/>
    <w:rsid w:val="001530D9"/>
    <w:rsid w:val="00164801"/>
    <w:rsid w:val="00186210"/>
    <w:rsid w:val="00190A93"/>
    <w:rsid w:val="001C3AC4"/>
    <w:rsid w:val="001E21DF"/>
    <w:rsid w:val="001E5891"/>
    <w:rsid w:val="001F4883"/>
    <w:rsid w:val="0023395D"/>
    <w:rsid w:val="002B01EF"/>
    <w:rsid w:val="002B0649"/>
    <w:rsid w:val="002C2D79"/>
    <w:rsid w:val="002C32C2"/>
    <w:rsid w:val="00303495"/>
    <w:rsid w:val="003155E8"/>
    <w:rsid w:val="00321E7C"/>
    <w:rsid w:val="0033392F"/>
    <w:rsid w:val="003378F6"/>
    <w:rsid w:val="003565E6"/>
    <w:rsid w:val="003902DA"/>
    <w:rsid w:val="003C05DE"/>
    <w:rsid w:val="003C68AD"/>
    <w:rsid w:val="0041711A"/>
    <w:rsid w:val="00434545"/>
    <w:rsid w:val="00473140"/>
    <w:rsid w:val="004F0454"/>
    <w:rsid w:val="00510572"/>
    <w:rsid w:val="005274E8"/>
    <w:rsid w:val="005505F3"/>
    <w:rsid w:val="005B20DB"/>
    <w:rsid w:val="005B2795"/>
    <w:rsid w:val="005C522B"/>
    <w:rsid w:val="005E3002"/>
    <w:rsid w:val="005F0225"/>
    <w:rsid w:val="006002F7"/>
    <w:rsid w:val="00601CDF"/>
    <w:rsid w:val="0065487F"/>
    <w:rsid w:val="006829A1"/>
    <w:rsid w:val="0068355E"/>
    <w:rsid w:val="006A53D4"/>
    <w:rsid w:val="006D07C9"/>
    <w:rsid w:val="006D183D"/>
    <w:rsid w:val="00700C20"/>
    <w:rsid w:val="0073563C"/>
    <w:rsid w:val="007468DD"/>
    <w:rsid w:val="00762DB4"/>
    <w:rsid w:val="00763BF2"/>
    <w:rsid w:val="007814E9"/>
    <w:rsid w:val="0079682D"/>
    <w:rsid w:val="007D05B4"/>
    <w:rsid w:val="007D1741"/>
    <w:rsid w:val="007E233A"/>
    <w:rsid w:val="008202F0"/>
    <w:rsid w:val="00842C99"/>
    <w:rsid w:val="00845AA0"/>
    <w:rsid w:val="00882D2F"/>
    <w:rsid w:val="008A2506"/>
    <w:rsid w:val="008B6F92"/>
    <w:rsid w:val="009140F3"/>
    <w:rsid w:val="0092000D"/>
    <w:rsid w:val="009549CC"/>
    <w:rsid w:val="009631DC"/>
    <w:rsid w:val="00974AA2"/>
    <w:rsid w:val="00996C05"/>
    <w:rsid w:val="009C392C"/>
    <w:rsid w:val="009C531E"/>
    <w:rsid w:val="009E74B6"/>
    <w:rsid w:val="00A036A0"/>
    <w:rsid w:val="00A0386A"/>
    <w:rsid w:val="00A14466"/>
    <w:rsid w:val="00AB00BD"/>
    <w:rsid w:val="00AC25CE"/>
    <w:rsid w:val="00AC2E86"/>
    <w:rsid w:val="00B07511"/>
    <w:rsid w:val="00B320DE"/>
    <w:rsid w:val="00B3248A"/>
    <w:rsid w:val="00B37711"/>
    <w:rsid w:val="00B70ECA"/>
    <w:rsid w:val="00B82BA4"/>
    <w:rsid w:val="00BA4740"/>
    <w:rsid w:val="00BA68A9"/>
    <w:rsid w:val="00BC4838"/>
    <w:rsid w:val="00BD2705"/>
    <w:rsid w:val="00BD3A8B"/>
    <w:rsid w:val="00BF6BE2"/>
    <w:rsid w:val="00C150FC"/>
    <w:rsid w:val="00C16C7B"/>
    <w:rsid w:val="00C63DE4"/>
    <w:rsid w:val="00C77F61"/>
    <w:rsid w:val="00C823AD"/>
    <w:rsid w:val="00C90EFA"/>
    <w:rsid w:val="00CA7F17"/>
    <w:rsid w:val="00CB0846"/>
    <w:rsid w:val="00CC161E"/>
    <w:rsid w:val="00CC2513"/>
    <w:rsid w:val="00CD2685"/>
    <w:rsid w:val="00CD462B"/>
    <w:rsid w:val="00CD7446"/>
    <w:rsid w:val="00CE560F"/>
    <w:rsid w:val="00D01F59"/>
    <w:rsid w:val="00D127B7"/>
    <w:rsid w:val="00D54881"/>
    <w:rsid w:val="00D845E3"/>
    <w:rsid w:val="00D85602"/>
    <w:rsid w:val="00D90A89"/>
    <w:rsid w:val="00DD2D74"/>
    <w:rsid w:val="00DE4E81"/>
    <w:rsid w:val="00DF46A2"/>
    <w:rsid w:val="00E03295"/>
    <w:rsid w:val="00E12BA8"/>
    <w:rsid w:val="00E16F3D"/>
    <w:rsid w:val="00E20782"/>
    <w:rsid w:val="00E2462F"/>
    <w:rsid w:val="00E36A55"/>
    <w:rsid w:val="00E739AC"/>
    <w:rsid w:val="00EA1B9A"/>
    <w:rsid w:val="00EB47BD"/>
    <w:rsid w:val="00ED18F5"/>
    <w:rsid w:val="00EE5E1E"/>
    <w:rsid w:val="00EF6C6F"/>
    <w:rsid w:val="00F01557"/>
    <w:rsid w:val="00F1660A"/>
    <w:rsid w:val="00F3412F"/>
    <w:rsid w:val="00F520B8"/>
    <w:rsid w:val="00F6036F"/>
    <w:rsid w:val="00F61112"/>
    <w:rsid w:val="00F66F87"/>
    <w:rsid w:val="00F87913"/>
    <w:rsid w:val="00FA5EA4"/>
    <w:rsid w:val="00FB212A"/>
    <w:rsid w:val="00FD6D5E"/>
    <w:rsid w:val="00FE3F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5F8A9"/>
  <w15:chartTrackingRefBased/>
  <w15:docId w15:val="{449CF6D0-136E-4BD5-AAF0-2341B2C20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F0225"/>
    <w:pPr>
      <w:spacing w:after="0" w:line="240" w:lineRule="auto"/>
    </w:pPr>
    <w:rPr>
      <w:rFonts w:ascii="Angsana New" w:eastAsia="Times New Roman" w:hAnsi="Angsana New" w:cs="Angsana New"/>
      <w:sz w:val="28"/>
    </w:rPr>
  </w:style>
  <w:style w:type="paragraph" w:styleId="ListParagraph">
    <w:name w:val="List Paragraph"/>
    <w:basedOn w:val="Normal"/>
    <w:uiPriority w:val="34"/>
    <w:qFormat/>
    <w:rsid w:val="00DF4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3064">
      <w:bodyDiv w:val="1"/>
      <w:marLeft w:val="0"/>
      <w:marRight w:val="0"/>
      <w:marTop w:val="0"/>
      <w:marBottom w:val="0"/>
      <w:divBdr>
        <w:top w:val="none" w:sz="0" w:space="0" w:color="auto"/>
        <w:left w:val="none" w:sz="0" w:space="0" w:color="auto"/>
        <w:bottom w:val="none" w:sz="0" w:space="0" w:color="auto"/>
        <w:right w:val="none" w:sz="0" w:space="0" w:color="auto"/>
      </w:divBdr>
    </w:div>
    <w:div w:id="24719279">
      <w:bodyDiv w:val="1"/>
      <w:marLeft w:val="0"/>
      <w:marRight w:val="0"/>
      <w:marTop w:val="0"/>
      <w:marBottom w:val="0"/>
      <w:divBdr>
        <w:top w:val="none" w:sz="0" w:space="0" w:color="auto"/>
        <w:left w:val="none" w:sz="0" w:space="0" w:color="auto"/>
        <w:bottom w:val="none" w:sz="0" w:space="0" w:color="auto"/>
        <w:right w:val="none" w:sz="0" w:space="0" w:color="auto"/>
      </w:divBdr>
    </w:div>
    <w:div w:id="76679980">
      <w:bodyDiv w:val="1"/>
      <w:marLeft w:val="0"/>
      <w:marRight w:val="0"/>
      <w:marTop w:val="0"/>
      <w:marBottom w:val="0"/>
      <w:divBdr>
        <w:top w:val="none" w:sz="0" w:space="0" w:color="auto"/>
        <w:left w:val="none" w:sz="0" w:space="0" w:color="auto"/>
        <w:bottom w:val="none" w:sz="0" w:space="0" w:color="auto"/>
        <w:right w:val="none" w:sz="0" w:space="0" w:color="auto"/>
      </w:divBdr>
    </w:div>
    <w:div w:id="85542315">
      <w:bodyDiv w:val="1"/>
      <w:marLeft w:val="0"/>
      <w:marRight w:val="0"/>
      <w:marTop w:val="0"/>
      <w:marBottom w:val="0"/>
      <w:divBdr>
        <w:top w:val="none" w:sz="0" w:space="0" w:color="auto"/>
        <w:left w:val="none" w:sz="0" w:space="0" w:color="auto"/>
        <w:bottom w:val="none" w:sz="0" w:space="0" w:color="auto"/>
        <w:right w:val="none" w:sz="0" w:space="0" w:color="auto"/>
      </w:divBdr>
    </w:div>
    <w:div w:id="95567886">
      <w:bodyDiv w:val="1"/>
      <w:marLeft w:val="0"/>
      <w:marRight w:val="0"/>
      <w:marTop w:val="0"/>
      <w:marBottom w:val="0"/>
      <w:divBdr>
        <w:top w:val="none" w:sz="0" w:space="0" w:color="auto"/>
        <w:left w:val="none" w:sz="0" w:space="0" w:color="auto"/>
        <w:bottom w:val="none" w:sz="0" w:space="0" w:color="auto"/>
        <w:right w:val="none" w:sz="0" w:space="0" w:color="auto"/>
      </w:divBdr>
    </w:div>
    <w:div w:id="99230743">
      <w:bodyDiv w:val="1"/>
      <w:marLeft w:val="0"/>
      <w:marRight w:val="0"/>
      <w:marTop w:val="0"/>
      <w:marBottom w:val="0"/>
      <w:divBdr>
        <w:top w:val="none" w:sz="0" w:space="0" w:color="auto"/>
        <w:left w:val="none" w:sz="0" w:space="0" w:color="auto"/>
        <w:bottom w:val="none" w:sz="0" w:space="0" w:color="auto"/>
        <w:right w:val="none" w:sz="0" w:space="0" w:color="auto"/>
      </w:divBdr>
    </w:div>
    <w:div w:id="103965498">
      <w:bodyDiv w:val="1"/>
      <w:marLeft w:val="0"/>
      <w:marRight w:val="0"/>
      <w:marTop w:val="0"/>
      <w:marBottom w:val="0"/>
      <w:divBdr>
        <w:top w:val="none" w:sz="0" w:space="0" w:color="auto"/>
        <w:left w:val="none" w:sz="0" w:space="0" w:color="auto"/>
        <w:bottom w:val="none" w:sz="0" w:space="0" w:color="auto"/>
        <w:right w:val="none" w:sz="0" w:space="0" w:color="auto"/>
      </w:divBdr>
    </w:div>
    <w:div w:id="148835387">
      <w:bodyDiv w:val="1"/>
      <w:marLeft w:val="0"/>
      <w:marRight w:val="0"/>
      <w:marTop w:val="0"/>
      <w:marBottom w:val="0"/>
      <w:divBdr>
        <w:top w:val="none" w:sz="0" w:space="0" w:color="auto"/>
        <w:left w:val="none" w:sz="0" w:space="0" w:color="auto"/>
        <w:bottom w:val="none" w:sz="0" w:space="0" w:color="auto"/>
        <w:right w:val="none" w:sz="0" w:space="0" w:color="auto"/>
      </w:divBdr>
    </w:div>
    <w:div w:id="150296634">
      <w:bodyDiv w:val="1"/>
      <w:marLeft w:val="0"/>
      <w:marRight w:val="0"/>
      <w:marTop w:val="0"/>
      <w:marBottom w:val="0"/>
      <w:divBdr>
        <w:top w:val="none" w:sz="0" w:space="0" w:color="auto"/>
        <w:left w:val="none" w:sz="0" w:space="0" w:color="auto"/>
        <w:bottom w:val="none" w:sz="0" w:space="0" w:color="auto"/>
        <w:right w:val="none" w:sz="0" w:space="0" w:color="auto"/>
      </w:divBdr>
    </w:div>
    <w:div w:id="158472875">
      <w:bodyDiv w:val="1"/>
      <w:marLeft w:val="0"/>
      <w:marRight w:val="0"/>
      <w:marTop w:val="0"/>
      <w:marBottom w:val="0"/>
      <w:divBdr>
        <w:top w:val="none" w:sz="0" w:space="0" w:color="auto"/>
        <w:left w:val="none" w:sz="0" w:space="0" w:color="auto"/>
        <w:bottom w:val="none" w:sz="0" w:space="0" w:color="auto"/>
        <w:right w:val="none" w:sz="0" w:space="0" w:color="auto"/>
      </w:divBdr>
    </w:div>
    <w:div w:id="171264624">
      <w:bodyDiv w:val="1"/>
      <w:marLeft w:val="0"/>
      <w:marRight w:val="0"/>
      <w:marTop w:val="0"/>
      <w:marBottom w:val="0"/>
      <w:divBdr>
        <w:top w:val="none" w:sz="0" w:space="0" w:color="auto"/>
        <w:left w:val="none" w:sz="0" w:space="0" w:color="auto"/>
        <w:bottom w:val="none" w:sz="0" w:space="0" w:color="auto"/>
        <w:right w:val="none" w:sz="0" w:space="0" w:color="auto"/>
      </w:divBdr>
    </w:div>
    <w:div w:id="174268828">
      <w:bodyDiv w:val="1"/>
      <w:marLeft w:val="0"/>
      <w:marRight w:val="0"/>
      <w:marTop w:val="0"/>
      <w:marBottom w:val="0"/>
      <w:divBdr>
        <w:top w:val="none" w:sz="0" w:space="0" w:color="auto"/>
        <w:left w:val="none" w:sz="0" w:space="0" w:color="auto"/>
        <w:bottom w:val="none" w:sz="0" w:space="0" w:color="auto"/>
        <w:right w:val="none" w:sz="0" w:space="0" w:color="auto"/>
      </w:divBdr>
    </w:div>
    <w:div w:id="174660571">
      <w:bodyDiv w:val="1"/>
      <w:marLeft w:val="0"/>
      <w:marRight w:val="0"/>
      <w:marTop w:val="0"/>
      <w:marBottom w:val="0"/>
      <w:divBdr>
        <w:top w:val="none" w:sz="0" w:space="0" w:color="auto"/>
        <w:left w:val="none" w:sz="0" w:space="0" w:color="auto"/>
        <w:bottom w:val="none" w:sz="0" w:space="0" w:color="auto"/>
        <w:right w:val="none" w:sz="0" w:space="0" w:color="auto"/>
      </w:divBdr>
    </w:div>
    <w:div w:id="184368290">
      <w:bodyDiv w:val="1"/>
      <w:marLeft w:val="0"/>
      <w:marRight w:val="0"/>
      <w:marTop w:val="0"/>
      <w:marBottom w:val="0"/>
      <w:divBdr>
        <w:top w:val="none" w:sz="0" w:space="0" w:color="auto"/>
        <w:left w:val="none" w:sz="0" w:space="0" w:color="auto"/>
        <w:bottom w:val="none" w:sz="0" w:space="0" w:color="auto"/>
        <w:right w:val="none" w:sz="0" w:space="0" w:color="auto"/>
      </w:divBdr>
    </w:div>
    <w:div w:id="197395628">
      <w:bodyDiv w:val="1"/>
      <w:marLeft w:val="0"/>
      <w:marRight w:val="0"/>
      <w:marTop w:val="0"/>
      <w:marBottom w:val="0"/>
      <w:divBdr>
        <w:top w:val="none" w:sz="0" w:space="0" w:color="auto"/>
        <w:left w:val="none" w:sz="0" w:space="0" w:color="auto"/>
        <w:bottom w:val="none" w:sz="0" w:space="0" w:color="auto"/>
        <w:right w:val="none" w:sz="0" w:space="0" w:color="auto"/>
      </w:divBdr>
    </w:div>
    <w:div w:id="221645631">
      <w:bodyDiv w:val="1"/>
      <w:marLeft w:val="0"/>
      <w:marRight w:val="0"/>
      <w:marTop w:val="0"/>
      <w:marBottom w:val="0"/>
      <w:divBdr>
        <w:top w:val="none" w:sz="0" w:space="0" w:color="auto"/>
        <w:left w:val="none" w:sz="0" w:space="0" w:color="auto"/>
        <w:bottom w:val="none" w:sz="0" w:space="0" w:color="auto"/>
        <w:right w:val="none" w:sz="0" w:space="0" w:color="auto"/>
      </w:divBdr>
    </w:div>
    <w:div w:id="234168144">
      <w:bodyDiv w:val="1"/>
      <w:marLeft w:val="0"/>
      <w:marRight w:val="0"/>
      <w:marTop w:val="0"/>
      <w:marBottom w:val="0"/>
      <w:divBdr>
        <w:top w:val="none" w:sz="0" w:space="0" w:color="auto"/>
        <w:left w:val="none" w:sz="0" w:space="0" w:color="auto"/>
        <w:bottom w:val="none" w:sz="0" w:space="0" w:color="auto"/>
        <w:right w:val="none" w:sz="0" w:space="0" w:color="auto"/>
      </w:divBdr>
    </w:div>
    <w:div w:id="256333284">
      <w:bodyDiv w:val="1"/>
      <w:marLeft w:val="0"/>
      <w:marRight w:val="0"/>
      <w:marTop w:val="0"/>
      <w:marBottom w:val="0"/>
      <w:divBdr>
        <w:top w:val="none" w:sz="0" w:space="0" w:color="auto"/>
        <w:left w:val="none" w:sz="0" w:space="0" w:color="auto"/>
        <w:bottom w:val="none" w:sz="0" w:space="0" w:color="auto"/>
        <w:right w:val="none" w:sz="0" w:space="0" w:color="auto"/>
      </w:divBdr>
    </w:div>
    <w:div w:id="257369491">
      <w:bodyDiv w:val="1"/>
      <w:marLeft w:val="0"/>
      <w:marRight w:val="0"/>
      <w:marTop w:val="0"/>
      <w:marBottom w:val="0"/>
      <w:divBdr>
        <w:top w:val="none" w:sz="0" w:space="0" w:color="auto"/>
        <w:left w:val="none" w:sz="0" w:space="0" w:color="auto"/>
        <w:bottom w:val="none" w:sz="0" w:space="0" w:color="auto"/>
        <w:right w:val="none" w:sz="0" w:space="0" w:color="auto"/>
      </w:divBdr>
    </w:div>
    <w:div w:id="268778863">
      <w:bodyDiv w:val="1"/>
      <w:marLeft w:val="0"/>
      <w:marRight w:val="0"/>
      <w:marTop w:val="0"/>
      <w:marBottom w:val="0"/>
      <w:divBdr>
        <w:top w:val="none" w:sz="0" w:space="0" w:color="auto"/>
        <w:left w:val="none" w:sz="0" w:space="0" w:color="auto"/>
        <w:bottom w:val="none" w:sz="0" w:space="0" w:color="auto"/>
        <w:right w:val="none" w:sz="0" w:space="0" w:color="auto"/>
      </w:divBdr>
      <w:divsChild>
        <w:div w:id="489757898">
          <w:marLeft w:val="0"/>
          <w:marRight w:val="0"/>
          <w:marTop w:val="0"/>
          <w:marBottom w:val="0"/>
          <w:divBdr>
            <w:top w:val="none" w:sz="0" w:space="0" w:color="auto"/>
            <w:left w:val="none" w:sz="0" w:space="0" w:color="auto"/>
            <w:bottom w:val="none" w:sz="0" w:space="0" w:color="auto"/>
            <w:right w:val="none" w:sz="0" w:space="0" w:color="auto"/>
          </w:divBdr>
          <w:divsChild>
            <w:div w:id="1519929523">
              <w:marLeft w:val="0"/>
              <w:marRight w:val="0"/>
              <w:marTop w:val="0"/>
              <w:marBottom w:val="0"/>
              <w:divBdr>
                <w:top w:val="none" w:sz="0" w:space="0" w:color="auto"/>
                <w:left w:val="none" w:sz="0" w:space="0" w:color="auto"/>
                <w:bottom w:val="none" w:sz="0" w:space="0" w:color="auto"/>
                <w:right w:val="none" w:sz="0" w:space="0" w:color="auto"/>
              </w:divBdr>
              <w:divsChild>
                <w:div w:id="796485608">
                  <w:marLeft w:val="0"/>
                  <w:marRight w:val="0"/>
                  <w:marTop w:val="0"/>
                  <w:marBottom w:val="0"/>
                  <w:divBdr>
                    <w:top w:val="none" w:sz="0" w:space="0" w:color="auto"/>
                    <w:left w:val="none" w:sz="0" w:space="0" w:color="auto"/>
                    <w:bottom w:val="none" w:sz="0" w:space="0" w:color="auto"/>
                    <w:right w:val="none" w:sz="0" w:space="0" w:color="auto"/>
                  </w:divBdr>
                  <w:divsChild>
                    <w:div w:id="1839148513">
                      <w:marLeft w:val="0"/>
                      <w:marRight w:val="0"/>
                      <w:marTop w:val="0"/>
                      <w:marBottom w:val="0"/>
                      <w:divBdr>
                        <w:top w:val="none" w:sz="0" w:space="0" w:color="auto"/>
                        <w:left w:val="none" w:sz="0" w:space="0" w:color="auto"/>
                        <w:bottom w:val="none" w:sz="0" w:space="0" w:color="auto"/>
                        <w:right w:val="none" w:sz="0" w:space="0" w:color="auto"/>
                      </w:divBdr>
                      <w:divsChild>
                        <w:div w:id="940187866">
                          <w:marLeft w:val="0"/>
                          <w:marRight w:val="0"/>
                          <w:marTop w:val="0"/>
                          <w:marBottom w:val="0"/>
                          <w:divBdr>
                            <w:top w:val="none" w:sz="0" w:space="0" w:color="auto"/>
                            <w:left w:val="none" w:sz="0" w:space="0" w:color="auto"/>
                            <w:bottom w:val="none" w:sz="0" w:space="0" w:color="auto"/>
                            <w:right w:val="none" w:sz="0" w:space="0" w:color="auto"/>
                          </w:divBdr>
                          <w:divsChild>
                            <w:div w:id="608783036">
                              <w:marLeft w:val="0"/>
                              <w:marRight w:val="0"/>
                              <w:marTop w:val="0"/>
                              <w:marBottom w:val="0"/>
                              <w:divBdr>
                                <w:top w:val="none" w:sz="0" w:space="0" w:color="auto"/>
                                <w:left w:val="none" w:sz="0" w:space="0" w:color="auto"/>
                                <w:bottom w:val="none" w:sz="0" w:space="0" w:color="auto"/>
                                <w:right w:val="none" w:sz="0" w:space="0" w:color="auto"/>
                              </w:divBdr>
                              <w:divsChild>
                                <w:div w:id="1420178083">
                                  <w:marLeft w:val="0"/>
                                  <w:marRight w:val="0"/>
                                  <w:marTop w:val="0"/>
                                  <w:marBottom w:val="0"/>
                                  <w:divBdr>
                                    <w:top w:val="none" w:sz="0" w:space="0" w:color="auto"/>
                                    <w:left w:val="none" w:sz="0" w:space="0" w:color="auto"/>
                                    <w:bottom w:val="none" w:sz="0" w:space="0" w:color="auto"/>
                                    <w:right w:val="none" w:sz="0" w:space="0" w:color="auto"/>
                                  </w:divBdr>
                                  <w:divsChild>
                                    <w:div w:id="1777212900">
                                      <w:marLeft w:val="0"/>
                                      <w:marRight w:val="0"/>
                                      <w:marTop w:val="0"/>
                                      <w:marBottom w:val="0"/>
                                      <w:divBdr>
                                        <w:top w:val="none" w:sz="0" w:space="0" w:color="auto"/>
                                        <w:left w:val="none" w:sz="0" w:space="0" w:color="auto"/>
                                        <w:bottom w:val="none" w:sz="0" w:space="0" w:color="auto"/>
                                        <w:right w:val="none" w:sz="0" w:space="0" w:color="auto"/>
                                      </w:divBdr>
                                      <w:divsChild>
                                        <w:div w:id="606959977">
                                          <w:marLeft w:val="0"/>
                                          <w:marRight w:val="0"/>
                                          <w:marTop w:val="0"/>
                                          <w:marBottom w:val="0"/>
                                          <w:divBdr>
                                            <w:top w:val="none" w:sz="0" w:space="0" w:color="auto"/>
                                            <w:left w:val="none" w:sz="0" w:space="0" w:color="auto"/>
                                            <w:bottom w:val="none" w:sz="0" w:space="0" w:color="auto"/>
                                            <w:right w:val="none" w:sz="0" w:space="0" w:color="auto"/>
                                          </w:divBdr>
                                          <w:divsChild>
                                            <w:div w:id="1870297521">
                                              <w:marLeft w:val="0"/>
                                              <w:marRight w:val="0"/>
                                              <w:marTop w:val="0"/>
                                              <w:marBottom w:val="360"/>
                                              <w:divBdr>
                                                <w:top w:val="none" w:sz="0" w:space="0" w:color="auto"/>
                                                <w:left w:val="none" w:sz="0" w:space="0" w:color="auto"/>
                                                <w:bottom w:val="dotted" w:sz="6" w:space="18" w:color="CCCCCC"/>
                                                <w:right w:val="none" w:sz="0" w:space="0" w:color="auto"/>
                                              </w:divBdr>
                                              <w:divsChild>
                                                <w:div w:id="532421403">
                                                  <w:marLeft w:val="0"/>
                                                  <w:marRight w:val="0"/>
                                                  <w:marTop w:val="0"/>
                                                  <w:marBottom w:val="0"/>
                                                  <w:divBdr>
                                                    <w:top w:val="none" w:sz="0" w:space="0" w:color="auto"/>
                                                    <w:left w:val="none" w:sz="0" w:space="0" w:color="auto"/>
                                                    <w:bottom w:val="none" w:sz="0" w:space="0" w:color="auto"/>
                                                    <w:right w:val="none" w:sz="0" w:space="0" w:color="auto"/>
                                                  </w:divBdr>
                                                  <w:divsChild>
                                                    <w:div w:id="191812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91012236">
      <w:bodyDiv w:val="1"/>
      <w:marLeft w:val="0"/>
      <w:marRight w:val="0"/>
      <w:marTop w:val="0"/>
      <w:marBottom w:val="0"/>
      <w:divBdr>
        <w:top w:val="none" w:sz="0" w:space="0" w:color="auto"/>
        <w:left w:val="none" w:sz="0" w:space="0" w:color="auto"/>
        <w:bottom w:val="none" w:sz="0" w:space="0" w:color="auto"/>
        <w:right w:val="none" w:sz="0" w:space="0" w:color="auto"/>
      </w:divBdr>
    </w:div>
    <w:div w:id="298650812">
      <w:bodyDiv w:val="1"/>
      <w:marLeft w:val="0"/>
      <w:marRight w:val="0"/>
      <w:marTop w:val="0"/>
      <w:marBottom w:val="0"/>
      <w:divBdr>
        <w:top w:val="none" w:sz="0" w:space="0" w:color="auto"/>
        <w:left w:val="none" w:sz="0" w:space="0" w:color="auto"/>
        <w:bottom w:val="none" w:sz="0" w:space="0" w:color="auto"/>
        <w:right w:val="none" w:sz="0" w:space="0" w:color="auto"/>
      </w:divBdr>
    </w:div>
    <w:div w:id="308638001">
      <w:bodyDiv w:val="1"/>
      <w:marLeft w:val="0"/>
      <w:marRight w:val="0"/>
      <w:marTop w:val="0"/>
      <w:marBottom w:val="0"/>
      <w:divBdr>
        <w:top w:val="none" w:sz="0" w:space="0" w:color="auto"/>
        <w:left w:val="none" w:sz="0" w:space="0" w:color="auto"/>
        <w:bottom w:val="none" w:sz="0" w:space="0" w:color="auto"/>
        <w:right w:val="none" w:sz="0" w:space="0" w:color="auto"/>
      </w:divBdr>
    </w:div>
    <w:div w:id="318120733">
      <w:bodyDiv w:val="1"/>
      <w:marLeft w:val="0"/>
      <w:marRight w:val="0"/>
      <w:marTop w:val="0"/>
      <w:marBottom w:val="0"/>
      <w:divBdr>
        <w:top w:val="none" w:sz="0" w:space="0" w:color="auto"/>
        <w:left w:val="none" w:sz="0" w:space="0" w:color="auto"/>
        <w:bottom w:val="none" w:sz="0" w:space="0" w:color="auto"/>
        <w:right w:val="none" w:sz="0" w:space="0" w:color="auto"/>
      </w:divBdr>
    </w:div>
    <w:div w:id="332413276">
      <w:bodyDiv w:val="1"/>
      <w:marLeft w:val="0"/>
      <w:marRight w:val="0"/>
      <w:marTop w:val="0"/>
      <w:marBottom w:val="0"/>
      <w:divBdr>
        <w:top w:val="none" w:sz="0" w:space="0" w:color="auto"/>
        <w:left w:val="none" w:sz="0" w:space="0" w:color="auto"/>
        <w:bottom w:val="none" w:sz="0" w:space="0" w:color="auto"/>
        <w:right w:val="none" w:sz="0" w:space="0" w:color="auto"/>
      </w:divBdr>
    </w:div>
    <w:div w:id="337394205">
      <w:bodyDiv w:val="1"/>
      <w:marLeft w:val="0"/>
      <w:marRight w:val="0"/>
      <w:marTop w:val="0"/>
      <w:marBottom w:val="0"/>
      <w:divBdr>
        <w:top w:val="none" w:sz="0" w:space="0" w:color="auto"/>
        <w:left w:val="none" w:sz="0" w:space="0" w:color="auto"/>
        <w:bottom w:val="none" w:sz="0" w:space="0" w:color="auto"/>
        <w:right w:val="none" w:sz="0" w:space="0" w:color="auto"/>
      </w:divBdr>
    </w:div>
    <w:div w:id="338387642">
      <w:bodyDiv w:val="1"/>
      <w:marLeft w:val="0"/>
      <w:marRight w:val="0"/>
      <w:marTop w:val="0"/>
      <w:marBottom w:val="0"/>
      <w:divBdr>
        <w:top w:val="none" w:sz="0" w:space="0" w:color="auto"/>
        <w:left w:val="none" w:sz="0" w:space="0" w:color="auto"/>
        <w:bottom w:val="none" w:sz="0" w:space="0" w:color="auto"/>
        <w:right w:val="none" w:sz="0" w:space="0" w:color="auto"/>
      </w:divBdr>
    </w:div>
    <w:div w:id="343212865">
      <w:bodyDiv w:val="1"/>
      <w:marLeft w:val="0"/>
      <w:marRight w:val="0"/>
      <w:marTop w:val="0"/>
      <w:marBottom w:val="0"/>
      <w:divBdr>
        <w:top w:val="none" w:sz="0" w:space="0" w:color="auto"/>
        <w:left w:val="none" w:sz="0" w:space="0" w:color="auto"/>
        <w:bottom w:val="none" w:sz="0" w:space="0" w:color="auto"/>
        <w:right w:val="none" w:sz="0" w:space="0" w:color="auto"/>
      </w:divBdr>
    </w:div>
    <w:div w:id="359277979">
      <w:bodyDiv w:val="1"/>
      <w:marLeft w:val="0"/>
      <w:marRight w:val="0"/>
      <w:marTop w:val="0"/>
      <w:marBottom w:val="0"/>
      <w:divBdr>
        <w:top w:val="none" w:sz="0" w:space="0" w:color="auto"/>
        <w:left w:val="none" w:sz="0" w:space="0" w:color="auto"/>
        <w:bottom w:val="none" w:sz="0" w:space="0" w:color="auto"/>
        <w:right w:val="none" w:sz="0" w:space="0" w:color="auto"/>
      </w:divBdr>
    </w:div>
    <w:div w:id="362285584">
      <w:bodyDiv w:val="1"/>
      <w:marLeft w:val="0"/>
      <w:marRight w:val="0"/>
      <w:marTop w:val="0"/>
      <w:marBottom w:val="0"/>
      <w:divBdr>
        <w:top w:val="none" w:sz="0" w:space="0" w:color="auto"/>
        <w:left w:val="none" w:sz="0" w:space="0" w:color="auto"/>
        <w:bottom w:val="none" w:sz="0" w:space="0" w:color="auto"/>
        <w:right w:val="none" w:sz="0" w:space="0" w:color="auto"/>
      </w:divBdr>
    </w:div>
    <w:div w:id="368384200">
      <w:bodyDiv w:val="1"/>
      <w:marLeft w:val="0"/>
      <w:marRight w:val="0"/>
      <w:marTop w:val="0"/>
      <w:marBottom w:val="0"/>
      <w:divBdr>
        <w:top w:val="none" w:sz="0" w:space="0" w:color="auto"/>
        <w:left w:val="none" w:sz="0" w:space="0" w:color="auto"/>
        <w:bottom w:val="none" w:sz="0" w:space="0" w:color="auto"/>
        <w:right w:val="none" w:sz="0" w:space="0" w:color="auto"/>
      </w:divBdr>
    </w:div>
    <w:div w:id="369499959">
      <w:bodyDiv w:val="1"/>
      <w:marLeft w:val="0"/>
      <w:marRight w:val="0"/>
      <w:marTop w:val="0"/>
      <w:marBottom w:val="0"/>
      <w:divBdr>
        <w:top w:val="none" w:sz="0" w:space="0" w:color="auto"/>
        <w:left w:val="none" w:sz="0" w:space="0" w:color="auto"/>
        <w:bottom w:val="none" w:sz="0" w:space="0" w:color="auto"/>
        <w:right w:val="none" w:sz="0" w:space="0" w:color="auto"/>
      </w:divBdr>
    </w:div>
    <w:div w:id="379863312">
      <w:bodyDiv w:val="1"/>
      <w:marLeft w:val="0"/>
      <w:marRight w:val="0"/>
      <w:marTop w:val="0"/>
      <w:marBottom w:val="0"/>
      <w:divBdr>
        <w:top w:val="none" w:sz="0" w:space="0" w:color="auto"/>
        <w:left w:val="none" w:sz="0" w:space="0" w:color="auto"/>
        <w:bottom w:val="none" w:sz="0" w:space="0" w:color="auto"/>
        <w:right w:val="none" w:sz="0" w:space="0" w:color="auto"/>
      </w:divBdr>
    </w:div>
    <w:div w:id="420882172">
      <w:bodyDiv w:val="1"/>
      <w:marLeft w:val="0"/>
      <w:marRight w:val="0"/>
      <w:marTop w:val="0"/>
      <w:marBottom w:val="0"/>
      <w:divBdr>
        <w:top w:val="none" w:sz="0" w:space="0" w:color="auto"/>
        <w:left w:val="none" w:sz="0" w:space="0" w:color="auto"/>
        <w:bottom w:val="none" w:sz="0" w:space="0" w:color="auto"/>
        <w:right w:val="none" w:sz="0" w:space="0" w:color="auto"/>
      </w:divBdr>
    </w:div>
    <w:div w:id="426122642">
      <w:bodyDiv w:val="1"/>
      <w:marLeft w:val="0"/>
      <w:marRight w:val="0"/>
      <w:marTop w:val="0"/>
      <w:marBottom w:val="0"/>
      <w:divBdr>
        <w:top w:val="none" w:sz="0" w:space="0" w:color="auto"/>
        <w:left w:val="none" w:sz="0" w:space="0" w:color="auto"/>
        <w:bottom w:val="none" w:sz="0" w:space="0" w:color="auto"/>
        <w:right w:val="none" w:sz="0" w:space="0" w:color="auto"/>
      </w:divBdr>
    </w:div>
    <w:div w:id="433015522">
      <w:bodyDiv w:val="1"/>
      <w:marLeft w:val="0"/>
      <w:marRight w:val="0"/>
      <w:marTop w:val="0"/>
      <w:marBottom w:val="0"/>
      <w:divBdr>
        <w:top w:val="none" w:sz="0" w:space="0" w:color="auto"/>
        <w:left w:val="none" w:sz="0" w:space="0" w:color="auto"/>
        <w:bottom w:val="none" w:sz="0" w:space="0" w:color="auto"/>
        <w:right w:val="none" w:sz="0" w:space="0" w:color="auto"/>
      </w:divBdr>
    </w:div>
    <w:div w:id="433670694">
      <w:bodyDiv w:val="1"/>
      <w:marLeft w:val="0"/>
      <w:marRight w:val="0"/>
      <w:marTop w:val="0"/>
      <w:marBottom w:val="0"/>
      <w:divBdr>
        <w:top w:val="none" w:sz="0" w:space="0" w:color="auto"/>
        <w:left w:val="none" w:sz="0" w:space="0" w:color="auto"/>
        <w:bottom w:val="none" w:sz="0" w:space="0" w:color="auto"/>
        <w:right w:val="none" w:sz="0" w:space="0" w:color="auto"/>
      </w:divBdr>
    </w:div>
    <w:div w:id="451050522">
      <w:bodyDiv w:val="1"/>
      <w:marLeft w:val="0"/>
      <w:marRight w:val="0"/>
      <w:marTop w:val="0"/>
      <w:marBottom w:val="0"/>
      <w:divBdr>
        <w:top w:val="none" w:sz="0" w:space="0" w:color="auto"/>
        <w:left w:val="none" w:sz="0" w:space="0" w:color="auto"/>
        <w:bottom w:val="none" w:sz="0" w:space="0" w:color="auto"/>
        <w:right w:val="none" w:sz="0" w:space="0" w:color="auto"/>
      </w:divBdr>
    </w:div>
    <w:div w:id="452287964">
      <w:bodyDiv w:val="1"/>
      <w:marLeft w:val="0"/>
      <w:marRight w:val="0"/>
      <w:marTop w:val="0"/>
      <w:marBottom w:val="0"/>
      <w:divBdr>
        <w:top w:val="none" w:sz="0" w:space="0" w:color="auto"/>
        <w:left w:val="none" w:sz="0" w:space="0" w:color="auto"/>
        <w:bottom w:val="none" w:sz="0" w:space="0" w:color="auto"/>
        <w:right w:val="none" w:sz="0" w:space="0" w:color="auto"/>
      </w:divBdr>
    </w:div>
    <w:div w:id="454373741">
      <w:bodyDiv w:val="1"/>
      <w:marLeft w:val="0"/>
      <w:marRight w:val="0"/>
      <w:marTop w:val="0"/>
      <w:marBottom w:val="0"/>
      <w:divBdr>
        <w:top w:val="none" w:sz="0" w:space="0" w:color="auto"/>
        <w:left w:val="none" w:sz="0" w:space="0" w:color="auto"/>
        <w:bottom w:val="none" w:sz="0" w:space="0" w:color="auto"/>
        <w:right w:val="none" w:sz="0" w:space="0" w:color="auto"/>
      </w:divBdr>
    </w:div>
    <w:div w:id="464785845">
      <w:bodyDiv w:val="1"/>
      <w:marLeft w:val="0"/>
      <w:marRight w:val="0"/>
      <w:marTop w:val="0"/>
      <w:marBottom w:val="0"/>
      <w:divBdr>
        <w:top w:val="none" w:sz="0" w:space="0" w:color="auto"/>
        <w:left w:val="none" w:sz="0" w:space="0" w:color="auto"/>
        <w:bottom w:val="none" w:sz="0" w:space="0" w:color="auto"/>
        <w:right w:val="none" w:sz="0" w:space="0" w:color="auto"/>
      </w:divBdr>
    </w:div>
    <w:div w:id="474447203">
      <w:bodyDiv w:val="1"/>
      <w:marLeft w:val="0"/>
      <w:marRight w:val="0"/>
      <w:marTop w:val="0"/>
      <w:marBottom w:val="0"/>
      <w:divBdr>
        <w:top w:val="none" w:sz="0" w:space="0" w:color="auto"/>
        <w:left w:val="none" w:sz="0" w:space="0" w:color="auto"/>
        <w:bottom w:val="none" w:sz="0" w:space="0" w:color="auto"/>
        <w:right w:val="none" w:sz="0" w:space="0" w:color="auto"/>
      </w:divBdr>
    </w:div>
    <w:div w:id="484012552">
      <w:bodyDiv w:val="1"/>
      <w:marLeft w:val="0"/>
      <w:marRight w:val="0"/>
      <w:marTop w:val="0"/>
      <w:marBottom w:val="0"/>
      <w:divBdr>
        <w:top w:val="none" w:sz="0" w:space="0" w:color="auto"/>
        <w:left w:val="none" w:sz="0" w:space="0" w:color="auto"/>
        <w:bottom w:val="none" w:sz="0" w:space="0" w:color="auto"/>
        <w:right w:val="none" w:sz="0" w:space="0" w:color="auto"/>
      </w:divBdr>
    </w:div>
    <w:div w:id="486482515">
      <w:bodyDiv w:val="1"/>
      <w:marLeft w:val="0"/>
      <w:marRight w:val="0"/>
      <w:marTop w:val="0"/>
      <w:marBottom w:val="0"/>
      <w:divBdr>
        <w:top w:val="none" w:sz="0" w:space="0" w:color="auto"/>
        <w:left w:val="none" w:sz="0" w:space="0" w:color="auto"/>
        <w:bottom w:val="none" w:sz="0" w:space="0" w:color="auto"/>
        <w:right w:val="none" w:sz="0" w:space="0" w:color="auto"/>
      </w:divBdr>
    </w:div>
    <w:div w:id="502477462">
      <w:bodyDiv w:val="1"/>
      <w:marLeft w:val="0"/>
      <w:marRight w:val="0"/>
      <w:marTop w:val="0"/>
      <w:marBottom w:val="0"/>
      <w:divBdr>
        <w:top w:val="none" w:sz="0" w:space="0" w:color="auto"/>
        <w:left w:val="none" w:sz="0" w:space="0" w:color="auto"/>
        <w:bottom w:val="none" w:sz="0" w:space="0" w:color="auto"/>
        <w:right w:val="none" w:sz="0" w:space="0" w:color="auto"/>
      </w:divBdr>
    </w:div>
    <w:div w:id="535433716">
      <w:bodyDiv w:val="1"/>
      <w:marLeft w:val="0"/>
      <w:marRight w:val="0"/>
      <w:marTop w:val="0"/>
      <w:marBottom w:val="0"/>
      <w:divBdr>
        <w:top w:val="none" w:sz="0" w:space="0" w:color="auto"/>
        <w:left w:val="none" w:sz="0" w:space="0" w:color="auto"/>
        <w:bottom w:val="none" w:sz="0" w:space="0" w:color="auto"/>
        <w:right w:val="none" w:sz="0" w:space="0" w:color="auto"/>
      </w:divBdr>
    </w:div>
    <w:div w:id="535776628">
      <w:bodyDiv w:val="1"/>
      <w:marLeft w:val="0"/>
      <w:marRight w:val="0"/>
      <w:marTop w:val="0"/>
      <w:marBottom w:val="0"/>
      <w:divBdr>
        <w:top w:val="none" w:sz="0" w:space="0" w:color="auto"/>
        <w:left w:val="none" w:sz="0" w:space="0" w:color="auto"/>
        <w:bottom w:val="none" w:sz="0" w:space="0" w:color="auto"/>
        <w:right w:val="none" w:sz="0" w:space="0" w:color="auto"/>
      </w:divBdr>
    </w:div>
    <w:div w:id="574633253">
      <w:bodyDiv w:val="1"/>
      <w:marLeft w:val="0"/>
      <w:marRight w:val="0"/>
      <w:marTop w:val="0"/>
      <w:marBottom w:val="0"/>
      <w:divBdr>
        <w:top w:val="none" w:sz="0" w:space="0" w:color="auto"/>
        <w:left w:val="none" w:sz="0" w:space="0" w:color="auto"/>
        <w:bottom w:val="none" w:sz="0" w:space="0" w:color="auto"/>
        <w:right w:val="none" w:sz="0" w:space="0" w:color="auto"/>
      </w:divBdr>
    </w:div>
    <w:div w:id="574779647">
      <w:bodyDiv w:val="1"/>
      <w:marLeft w:val="0"/>
      <w:marRight w:val="0"/>
      <w:marTop w:val="0"/>
      <w:marBottom w:val="0"/>
      <w:divBdr>
        <w:top w:val="none" w:sz="0" w:space="0" w:color="auto"/>
        <w:left w:val="none" w:sz="0" w:space="0" w:color="auto"/>
        <w:bottom w:val="none" w:sz="0" w:space="0" w:color="auto"/>
        <w:right w:val="none" w:sz="0" w:space="0" w:color="auto"/>
      </w:divBdr>
    </w:div>
    <w:div w:id="582036069">
      <w:bodyDiv w:val="1"/>
      <w:marLeft w:val="0"/>
      <w:marRight w:val="0"/>
      <w:marTop w:val="0"/>
      <w:marBottom w:val="0"/>
      <w:divBdr>
        <w:top w:val="none" w:sz="0" w:space="0" w:color="auto"/>
        <w:left w:val="none" w:sz="0" w:space="0" w:color="auto"/>
        <w:bottom w:val="none" w:sz="0" w:space="0" w:color="auto"/>
        <w:right w:val="none" w:sz="0" w:space="0" w:color="auto"/>
      </w:divBdr>
    </w:div>
    <w:div w:id="585964885">
      <w:bodyDiv w:val="1"/>
      <w:marLeft w:val="0"/>
      <w:marRight w:val="0"/>
      <w:marTop w:val="0"/>
      <w:marBottom w:val="0"/>
      <w:divBdr>
        <w:top w:val="none" w:sz="0" w:space="0" w:color="auto"/>
        <w:left w:val="none" w:sz="0" w:space="0" w:color="auto"/>
        <w:bottom w:val="none" w:sz="0" w:space="0" w:color="auto"/>
        <w:right w:val="none" w:sz="0" w:space="0" w:color="auto"/>
      </w:divBdr>
    </w:div>
    <w:div w:id="588121553">
      <w:bodyDiv w:val="1"/>
      <w:marLeft w:val="0"/>
      <w:marRight w:val="0"/>
      <w:marTop w:val="0"/>
      <w:marBottom w:val="0"/>
      <w:divBdr>
        <w:top w:val="none" w:sz="0" w:space="0" w:color="auto"/>
        <w:left w:val="none" w:sz="0" w:space="0" w:color="auto"/>
        <w:bottom w:val="none" w:sz="0" w:space="0" w:color="auto"/>
        <w:right w:val="none" w:sz="0" w:space="0" w:color="auto"/>
      </w:divBdr>
    </w:div>
    <w:div w:id="597830204">
      <w:bodyDiv w:val="1"/>
      <w:marLeft w:val="0"/>
      <w:marRight w:val="0"/>
      <w:marTop w:val="0"/>
      <w:marBottom w:val="0"/>
      <w:divBdr>
        <w:top w:val="none" w:sz="0" w:space="0" w:color="auto"/>
        <w:left w:val="none" w:sz="0" w:space="0" w:color="auto"/>
        <w:bottom w:val="none" w:sz="0" w:space="0" w:color="auto"/>
        <w:right w:val="none" w:sz="0" w:space="0" w:color="auto"/>
      </w:divBdr>
    </w:div>
    <w:div w:id="613026495">
      <w:bodyDiv w:val="1"/>
      <w:marLeft w:val="0"/>
      <w:marRight w:val="0"/>
      <w:marTop w:val="0"/>
      <w:marBottom w:val="0"/>
      <w:divBdr>
        <w:top w:val="none" w:sz="0" w:space="0" w:color="auto"/>
        <w:left w:val="none" w:sz="0" w:space="0" w:color="auto"/>
        <w:bottom w:val="none" w:sz="0" w:space="0" w:color="auto"/>
        <w:right w:val="none" w:sz="0" w:space="0" w:color="auto"/>
      </w:divBdr>
    </w:div>
    <w:div w:id="633948315">
      <w:bodyDiv w:val="1"/>
      <w:marLeft w:val="0"/>
      <w:marRight w:val="0"/>
      <w:marTop w:val="0"/>
      <w:marBottom w:val="0"/>
      <w:divBdr>
        <w:top w:val="none" w:sz="0" w:space="0" w:color="auto"/>
        <w:left w:val="none" w:sz="0" w:space="0" w:color="auto"/>
        <w:bottom w:val="none" w:sz="0" w:space="0" w:color="auto"/>
        <w:right w:val="none" w:sz="0" w:space="0" w:color="auto"/>
      </w:divBdr>
    </w:div>
    <w:div w:id="636450097">
      <w:bodyDiv w:val="1"/>
      <w:marLeft w:val="0"/>
      <w:marRight w:val="0"/>
      <w:marTop w:val="0"/>
      <w:marBottom w:val="0"/>
      <w:divBdr>
        <w:top w:val="none" w:sz="0" w:space="0" w:color="auto"/>
        <w:left w:val="none" w:sz="0" w:space="0" w:color="auto"/>
        <w:bottom w:val="none" w:sz="0" w:space="0" w:color="auto"/>
        <w:right w:val="none" w:sz="0" w:space="0" w:color="auto"/>
      </w:divBdr>
    </w:div>
    <w:div w:id="646982825">
      <w:bodyDiv w:val="1"/>
      <w:marLeft w:val="0"/>
      <w:marRight w:val="0"/>
      <w:marTop w:val="0"/>
      <w:marBottom w:val="0"/>
      <w:divBdr>
        <w:top w:val="none" w:sz="0" w:space="0" w:color="auto"/>
        <w:left w:val="none" w:sz="0" w:space="0" w:color="auto"/>
        <w:bottom w:val="none" w:sz="0" w:space="0" w:color="auto"/>
        <w:right w:val="none" w:sz="0" w:space="0" w:color="auto"/>
      </w:divBdr>
    </w:div>
    <w:div w:id="670570099">
      <w:bodyDiv w:val="1"/>
      <w:marLeft w:val="0"/>
      <w:marRight w:val="0"/>
      <w:marTop w:val="0"/>
      <w:marBottom w:val="0"/>
      <w:divBdr>
        <w:top w:val="none" w:sz="0" w:space="0" w:color="auto"/>
        <w:left w:val="none" w:sz="0" w:space="0" w:color="auto"/>
        <w:bottom w:val="none" w:sz="0" w:space="0" w:color="auto"/>
        <w:right w:val="none" w:sz="0" w:space="0" w:color="auto"/>
      </w:divBdr>
    </w:div>
    <w:div w:id="673604037">
      <w:bodyDiv w:val="1"/>
      <w:marLeft w:val="0"/>
      <w:marRight w:val="0"/>
      <w:marTop w:val="0"/>
      <w:marBottom w:val="0"/>
      <w:divBdr>
        <w:top w:val="none" w:sz="0" w:space="0" w:color="auto"/>
        <w:left w:val="none" w:sz="0" w:space="0" w:color="auto"/>
        <w:bottom w:val="none" w:sz="0" w:space="0" w:color="auto"/>
        <w:right w:val="none" w:sz="0" w:space="0" w:color="auto"/>
      </w:divBdr>
    </w:div>
    <w:div w:id="682317051">
      <w:bodyDiv w:val="1"/>
      <w:marLeft w:val="0"/>
      <w:marRight w:val="0"/>
      <w:marTop w:val="0"/>
      <w:marBottom w:val="0"/>
      <w:divBdr>
        <w:top w:val="none" w:sz="0" w:space="0" w:color="auto"/>
        <w:left w:val="none" w:sz="0" w:space="0" w:color="auto"/>
        <w:bottom w:val="none" w:sz="0" w:space="0" w:color="auto"/>
        <w:right w:val="none" w:sz="0" w:space="0" w:color="auto"/>
      </w:divBdr>
    </w:div>
    <w:div w:id="705300973">
      <w:bodyDiv w:val="1"/>
      <w:marLeft w:val="0"/>
      <w:marRight w:val="0"/>
      <w:marTop w:val="0"/>
      <w:marBottom w:val="0"/>
      <w:divBdr>
        <w:top w:val="none" w:sz="0" w:space="0" w:color="auto"/>
        <w:left w:val="none" w:sz="0" w:space="0" w:color="auto"/>
        <w:bottom w:val="none" w:sz="0" w:space="0" w:color="auto"/>
        <w:right w:val="none" w:sz="0" w:space="0" w:color="auto"/>
      </w:divBdr>
    </w:div>
    <w:div w:id="711534301">
      <w:bodyDiv w:val="1"/>
      <w:marLeft w:val="0"/>
      <w:marRight w:val="0"/>
      <w:marTop w:val="0"/>
      <w:marBottom w:val="0"/>
      <w:divBdr>
        <w:top w:val="none" w:sz="0" w:space="0" w:color="auto"/>
        <w:left w:val="none" w:sz="0" w:space="0" w:color="auto"/>
        <w:bottom w:val="none" w:sz="0" w:space="0" w:color="auto"/>
        <w:right w:val="none" w:sz="0" w:space="0" w:color="auto"/>
      </w:divBdr>
    </w:div>
    <w:div w:id="714279252">
      <w:bodyDiv w:val="1"/>
      <w:marLeft w:val="0"/>
      <w:marRight w:val="0"/>
      <w:marTop w:val="0"/>
      <w:marBottom w:val="0"/>
      <w:divBdr>
        <w:top w:val="none" w:sz="0" w:space="0" w:color="auto"/>
        <w:left w:val="none" w:sz="0" w:space="0" w:color="auto"/>
        <w:bottom w:val="none" w:sz="0" w:space="0" w:color="auto"/>
        <w:right w:val="none" w:sz="0" w:space="0" w:color="auto"/>
      </w:divBdr>
    </w:div>
    <w:div w:id="724643567">
      <w:bodyDiv w:val="1"/>
      <w:marLeft w:val="0"/>
      <w:marRight w:val="0"/>
      <w:marTop w:val="0"/>
      <w:marBottom w:val="0"/>
      <w:divBdr>
        <w:top w:val="none" w:sz="0" w:space="0" w:color="auto"/>
        <w:left w:val="none" w:sz="0" w:space="0" w:color="auto"/>
        <w:bottom w:val="none" w:sz="0" w:space="0" w:color="auto"/>
        <w:right w:val="none" w:sz="0" w:space="0" w:color="auto"/>
      </w:divBdr>
    </w:div>
    <w:div w:id="725758010">
      <w:bodyDiv w:val="1"/>
      <w:marLeft w:val="0"/>
      <w:marRight w:val="0"/>
      <w:marTop w:val="0"/>
      <w:marBottom w:val="0"/>
      <w:divBdr>
        <w:top w:val="none" w:sz="0" w:space="0" w:color="auto"/>
        <w:left w:val="none" w:sz="0" w:space="0" w:color="auto"/>
        <w:bottom w:val="none" w:sz="0" w:space="0" w:color="auto"/>
        <w:right w:val="none" w:sz="0" w:space="0" w:color="auto"/>
      </w:divBdr>
    </w:div>
    <w:div w:id="728462513">
      <w:bodyDiv w:val="1"/>
      <w:marLeft w:val="0"/>
      <w:marRight w:val="0"/>
      <w:marTop w:val="0"/>
      <w:marBottom w:val="0"/>
      <w:divBdr>
        <w:top w:val="none" w:sz="0" w:space="0" w:color="auto"/>
        <w:left w:val="none" w:sz="0" w:space="0" w:color="auto"/>
        <w:bottom w:val="none" w:sz="0" w:space="0" w:color="auto"/>
        <w:right w:val="none" w:sz="0" w:space="0" w:color="auto"/>
      </w:divBdr>
    </w:div>
    <w:div w:id="752122430">
      <w:bodyDiv w:val="1"/>
      <w:marLeft w:val="0"/>
      <w:marRight w:val="0"/>
      <w:marTop w:val="0"/>
      <w:marBottom w:val="0"/>
      <w:divBdr>
        <w:top w:val="none" w:sz="0" w:space="0" w:color="auto"/>
        <w:left w:val="none" w:sz="0" w:space="0" w:color="auto"/>
        <w:bottom w:val="none" w:sz="0" w:space="0" w:color="auto"/>
        <w:right w:val="none" w:sz="0" w:space="0" w:color="auto"/>
      </w:divBdr>
    </w:div>
    <w:div w:id="761874628">
      <w:bodyDiv w:val="1"/>
      <w:marLeft w:val="0"/>
      <w:marRight w:val="0"/>
      <w:marTop w:val="0"/>
      <w:marBottom w:val="0"/>
      <w:divBdr>
        <w:top w:val="none" w:sz="0" w:space="0" w:color="auto"/>
        <w:left w:val="none" w:sz="0" w:space="0" w:color="auto"/>
        <w:bottom w:val="none" w:sz="0" w:space="0" w:color="auto"/>
        <w:right w:val="none" w:sz="0" w:space="0" w:color="auto"/>
      </w:divBdr>
    </w:div>
    <w:div w:id="766467631">
      <w:bodyDiv w:val="1"/>
      <w:marLeft w:val="0"/>
      <w:marRight w:val="0"/>
      <w:marTop w:val="0"/>
      <w:marBottom w:val="0"/>
      <w:divBdr>
        <w:top w:val="none" w:sz="0" w:space="0" w:color="auto"/>
        <w:left w:val="none" w:sz="0" w:space="0" w:color="auto"/>
        <w:bottom w:val="none" w:sz="0" w:space="0" w:color="auto"/>
        <w:right w:val="none" w:sz="0" w:space="0" w:color="auto"/>
      </w:divBdr>
    </w:div>
    <w:div w:id="773674322">
      <w:bodyDiv w:val="1"/>
      <w:marLeft w:val="0"/>
      <w:marRight w:val="0"/>
      <w:marTop w:val="0"/>
      <w:marBottom w:val="0"/>
      <w:divBdr>
        <w:top w:val="none" w:sz="0" w:space="0" w:color="auto"/>
        <w:left w:val="none" w:sz="0" w:space="0" w:color="auto"/>
        <w:bottom w:val="none" w:sz="0" w:space="0" w:color="auto"/>
        <w:right w:val="none" w:sz="0" w:space="0" w:color="auto"/>
      </w:divBdr>
    </w:div>
    <w:div w:id="777483678">
      <w:bodyDiv w:val="1"/>
      <w:marLeft w:val="0"/>
      <w:marRight w:val="0"/>
      <w:marTop w:val="0"/>
      <w:marBottom w:val="0"/>
      <w:divBdr>
        <w:top w:val="none" w:sz="0" w:space="0" w:color="auto"/>
        <w:left w:val="none" w:sz="0" w:space="0" w:color="auto"/>
        <w:bottom w:val="none" w:sz="0" w:space="0" w:color="auto"/>
        <w:right w:val="none" w:sz="0" w:space="0" w:color="auto"/>
      </w:divBdr>
    </w:div>
    <w:div w:id="781847520">
      <w:bodyDiv w:val="1"/>
      <w:marLeft w:val="0"/>
      <w:marRight w:val="0"/>
      <w:marTop w:val="0"/>
      <w:marBottom w:val="0"/>
      <w:divBdr>
        <w:top w:val="none" w:sz="0" w:space="0" w:color="auto"/>
        <w:left w:val="none" w:sz="0" w:space="0" w:color="auto"/>
        <w:bottom w:val="none" w:sz="0" w:space="0" w:color="auto"/>
        <w:right w:val="none" w:sz="0" w:space="0" w:color="auto"/>
      </w:divBdr>
    </w:div>
    <w:div w:id="790437469">
      <w:bodyDiv w:val="1"/>
      <w:marLeft w:val="0"/>
      <w:marRight w:val="0"/>
      <w:marTop w:val="0"/>
      <w:marBottom w:val="0"/>
      <w:divBdr>
        <w:top w:val="none" w:sz="0" w:space="0" w:color="auto"/>
        <w:left w:val="none" w:sz="0" w:space="0" w:color="auto"/>
        <w:bottom w:val="none" w:sz="0" w:space="0" w:color="auto"/>
        <w:right w:val="none" w:sz="0" w:space="0" w:color="auto"/>
      </w:divBdr>
    </w:div>
    <w:div w:id="799495250">
      <w:bodyDiv w:val="1"/>
      <w:marLeft w:val="0"/>
      <w:marRight w:val="0"/>
      <w:marTop w:val="0"/>
      <w:marBottom w:val="0"/>
      <w:divBdr>
        <w:top w:val="none" w:sz="0" w:space="0" w:color="auto"/>
        <w:left w:val="none" w:sz="0" w:space="0" w:color="auto"/>
        <w:bottom w:val="none" w:sz="0" w:space="0" w:color="auto"/>
        <w:right w:val="none" w:sz="0" w:space="0" w:color="auto"/>
      </w:divBdr>
    </w:div>
    <w:div w:id="806823985">
      <w:bodyDiv w:val="1"/>
      <w:marLeft w:val="0"/>
      <w:marRight w:val="0"/>
      <w:marTop w:val="0"/>
      <w:marBottom w:val="0"/>
      <w:divBdr>
        <w:top w:val="none" w:sz="0" w:space="0" w:color="auto"/>
        <w:left w:val="none" w:sz="0" w:space="0" w:color="auto"/>
        <w:bottom w:val="none" w:sz="0" w:space="0" w:color="auto"/>
        <w:right w:val="none" w:sz="0" w:space="0" w:color="auto"/>
      </w:divBdr>
    </w:div>
    <w:div w:id="822743774">
      <w:bodyDiv w:val="1"/>
      <w:marLeft w:val="0"/>
      <w:marRight w:val="0"/>
      <w:marTop w:val="0"/>
      <w:marBottom w:val="0"/>
      <w:divBdr>
        <w:top w:val="none" w:sz="0" w:space="0" w:color="auto"/>
        <w:left w:val="none" w:sz="0" w:space="0" w:color="auto"/>
        <w:bottom w:val="none" w:sz="0" w:space="0" w:color="auto"/>
        <w:right w:val="none" w:sz="0" w:space="0" w:color="auto"/>
      </w:divBdr>
    </w:div>
    <w:div w:id="835539279">
      <w:bodyDiv w:val="1"/>
      <w:marLeft w:val="0"/>
      <w:marRight w:val="0"/>
      <w:marTop w:val="0"/>
      <w:marBottom w:val="0"/>
      <w:divBdr>
        <w:top w:val="none" w:sz="0" w:space="0" w:color="auto"/>
        <w:left w:val="none" w:sz="0" w:space="0" w:color="auto"/>
        <w:bottom w:val="none" w:sz="0" w:space="0" w:color="auto"/>
        <w:right w:val="none" w:sz="0" w:space="0" w:color="auto"/>
      </w:divBdr>
    </w:div>
    <w:div w:id="847058733">
      <w:bodyDiv w:val="1"/>
      <w:marLeft w:val="0"/>
      <w:marRight w:val="0"/>
      <w:marTop w:val="0"/>
      <w:marBottom w:val="0"/>
      <w:divBdr>
        <w:top w:val="none" w:sz="0" w:space="0" w:color="auto"/>
        <w:left w:val="none" w:sz="0" w:space="0" w:color="auto"/>
        <w:bottom w:val="none" w:sz="0" w:space="0" w:color="auto"/>
        <w:right w:val="none" w:sz="0" w:space="0" w:color="auto"/>
      </w:divBdr>
    </w:div>
    <w:div w:id="906188684">
      <w:bodyDiv w:val="1"/>
      <w:marLeft w:val="0"/>
      <w:marRight w:val="0"/>
      <w:marTop w:val="0"/>
      <w:marBottom w:val="0"/>
      <w:divBdr>
        <w:top w:val="none" w:sz="0" w:space="0" w:color="auto"/>
        <w:left w:val="none" w:sz="0" w:space="0" w:color="auto"/>
        <w:bottom w:val="none" w:sz="0" w:space="0" w:color="auto"/>
        <w:right w:val="none" w:sz="0" w:space="0" w:color="auto"/>
      </w:divBdr>
    </w:div>
    <w:div w:id="907692823">
      <w:bodyDiv w:val="1"/>
      <w:marLeft w:val="0"/>
      <w:marRight w:val="0"/>
      <w:marTop w:val="0"/>
      <w:marBottom w:val="0"/>
      <w:divBdr>
        <w:top w:val="none" w:sz="0" w:space="0" w:color="auto"/>
        <w:left w:val="none" w:sz="0" w:space="0" w:color="auto"/>
        <w:bottom w:val="none" w:sz="0" w:space="0" w:color="auto"/>
        <w:right w:val="none" w:sz="0" w:space="0" w:color="auto"/>
      </w:divBdr>
    </w:div>
    <w:div w:id="923148614">
      <w:bodyDiv w:val="1"/>
      <w:marLeft w:val="0"/>
      <w:marRight w:val="0"/>
      <w:marTop w:val="0"/>
      <w:marBottom w:val="0"/>
      <w:divBdr>
        <w:top w:val="none" w:sz="0" w:space="0" w:color="auto"/>
        <w:left w:val="none" w:sz="0" w:space="0" w:color="auto"/>
        <w:bottom w:val="none" w:sz="0" w:space="0" w:color="auto"/>
        <w:right w:val="none" w:sz="0" w:space="0" w:color="auto"/>
      </w:divBdr>
    </w:div>
    <w:div w:id="952251024">
      <w:bodyDiv w:val="1"/>
      <w:marLeft w:val="0"/>
      <w:marRight w:val="0"/>
      <w:marTop w:val="0"/>
      <w:marBottom w:val="0"/>
      <w:divBdr>
        <w:top w:val="none" w:sz="0" w:space="0" w:color="auto"/>
        <w:left w:val="none" w:sz="0" w:space="0" w:color="auto"/>
        <w:bottom w:val="none" w:sz="0" w:space="0" w:color="auto"/>
        <w:right w:val="none" w:sz="0" w:space="0" w:color="auto"/>
      </w:divBdr>
    </w:div>
    <w:div w:id="955402586">
      <w:bodyDiv w:val="1"/>
      <w:marLeft w:val="0"/>
      <w:marRight w:val="0"/>
      <w:marTop w:val="0"/>
      <w:marBottom w:val="0"/>
      <w:divBdr>
        <w:top w:val="none" w:sz="0" w:space="0" w:color="auto"/>
        <w:left w:val="none" w:sz="0" w:space="0" w:color="auto"/>
        <w:bottom w:val="none" w:sz="0" w:space="0" w:color="auto"/>
        <w:right w:val="none" w:sz="0" w:space="0" w:color="auto"/>
      </w:divBdr>
    </w:div>
    <w:div w:id="957027995">
      <w:bodyDiv w:val="1"/>
      <w:marLeft w:val="0"/>
      <w:marRight w:val="0"/>
      <w:marTop w:val="0"/>
      <w:marBottom w:val="0"/>
      <w:divBdr>
        <w:top w:val="none" w:sz="0" w:space="0" w:color="auto"/>
        <w:left w:val="none" w:sz="0" w:space="0" w:color="auto"/>
        <w:bottom w:val="none" w:sz="0" w:space="0" w:color="auto"/>
        <w:right w:val="none" w:sz="0" w:space="0" w:color="auto"/>
      </w:divBdr>
    </w:div>
    <w:div w:id="959991279">
      <w:bodyDiv w:val="1"/>
      <w:marLeft w:val="0"/>
      <w:marRight w:val="0"/>
      <w:marTop w:val="0"/>
      <w:marBottom w:val="0"/>
      <w:divBdr>
        <w:top w:val="none" w:sz="0" w:space="0" w:color="auto"/>
        <w:left w:val="none" w:sz="0" w:space="0" w:color="auto"/>
        <w:bottom w:val="none" w:sz="0" w:space="0" w:color="auto"/>
        <w:right w:val="none" w:sz="0" w:space="0" w:color="auto"/>
      </w:divBdr>
    </w:div>
    <w:div w:id="967593407">
      <w:bodyDiv w:val="1"/>
      <w:marLeft w:val="0"/>
      <w:marRight w:val="0"/>
      <w:marTop w:val="0"/>
      <w:marBottom w:val="0"/>
      <w:divBdr>
        <w:top w:val="none" w:sz="0" w:space="0" w:color="auto"/>
        <w:left w:val="none" w:sz="0" w:space="0" w:color="auto"/>
        <w:bottom w:val="none" w:sz="0" w:space="0" w:color="auto"/>
        <w:right w:val="none" w:sz="0" w:space="0" w:color="auto"/>
      </w:divBdr>
    </w:div>
    <w:div w:id="980503238">
      <w:bodyDiv w:val="1"/>
      <w:marLeft w:val="0"/>
      <w:marRight w:val="0"/>
      <w:marTop w:val="0"/>
      <w:marBottom w:val="0"/>
      <w:divBdr>
        <w:top w:val="none" w:sz="0" w:space="0" w:color="auto"/>
        <w:left w:val="none" w:sz="0" w:space="0" w:color="auto"/>
        <w:bottom w:val="none" w:sz="0" w:space="0" w:color="auto"/>
        <w:right w:val="none" w:sz="0" w:space="0" w:color="auto"/>
      </w:divBdr>
    </w:div>
    <w:div w:id="1044980949">
      <w:bodyDiv w:val="1"/>
      <w:marLeft w:val="0"/>
      <w:marRight w:val="0"/>
      <w:marTop w:val="0"/>
      <w:marBottom w:val="0"/>
      <w:divBdr>
        <w:top w:val="none" w:sz="0" w:space="0" w:color="auto"/>
        <w:left w:val="none" w:sz="0" w:space="0" w:color="auto"/>
        <w:bottom w:val="none" w:sz="0" w:space="0" w:color="auto"/>
        <w:right w:val="none" w:sz="0" w:space="0" w:color="auto"/>
      </w:divBdr>
    </w:div>
    <w:div w:id="1054354280">
      <w:bodyDiv w:val="1"/>
      <w:marLeft w:val="0"/>
      <w:marRight w:val="0"/>
      <w:marTop w:val="0"/>
      <w:marBottom w:val="0"/>
      <w:divBdr>
        <w:top w:val="none" w:sz="0" w:space="0" w:color="auto"/>
        <w:left w:val="none" w:sz="0" w:space="0" w:color="auto"/>
        <w:bottom w:val="none" w:sz="0" w:space="0" w:color="auto"/>
        <w:right w:val="none" w:sz="0" w:space="0" w:color="auto"/>
      </w:divBdr>
    </w:div>
    <w:div w:id="1090925086">
      <w:bodyDiv w:val="1"/>
      <w:marLeft w:val="0"/>
      <w:marRight w:val="0"/>
      <w:marTop w:val="0"/>
      <w:marBottom w:val="0"/>
      <w:divBdr>
        <w:top w:val="none" w:sz="0" w:space="0" w:color="auto"/>
        <w:left w:val="none" w:sz="0" w:space="0" w:color="auto"/>
        <w:bottom w:val="none" w:sz="0" w:space="0" w:color="auto"/>
        <w:right w:val="none" w:sz="0" w:space="0" w:color="auto"/>
      </w:divBdr>
    </w:div>
    <w:div w:id="1108936994">
      <w:bodyDiv w:val="1"/>
      <w:marLeft w:val="0"/>
      <w:marRight w:val="0"/>
      <w:marTop w:val="0"/>
      <w:marBottom w:val="0"/>
      <w:divBdr>
        <w:top w:val="none" w:sz="0" w:space="0" w:color="auto"/>
        <w:left w:val="none" w:sz="0" w:space="0" w:color="auto"/>
        <w:bottom w:val="none" w:sz="0" w:space="0" w:color="auto"/>
        <w:right w:val="none" w:sz="0" w:space="0" w:color="auto"/>
      </w:divBdr>
    </w:div>
    <w:div w:id="1142891008">
      <w:bodyDiv w:val="1"/>
      <w:marLeft w:val="0"/>
      <w:marRight w:val="0"/>
      <w:marTop w:val="0"/>
      <w:marBottom w:val="0"/>
      <w:divBdr>
        <w:top w:val="none" w:sz="0" w:space="0" w:color="auto"/>
        <w:left w:val="none" w:sz="0" w:space="0" w:color="auto"/>
        <w:bottom w:val="none" w:sz="0" w:space="0" w:color="auto"/>
        <w:right w:val="none" w:sz="0" w:space="0" w:color="auto"/>
      </w:divBdr>
    </w:div>
    <w:div w:id="1143693143">
      <w:bodyDiv w:val="1"/>
      <w:marLeft w:val="0"/>
      <w:marRight w:val="0"/>
      <w:marTop w:val="0"/>
      <w:marBottom w:val="0"/>
      <w:divBdr>
        <w:top w:val="none" w:sz="0" w:space="0" w:color="auto"/>
        <w:left w:val="none" w:sz="0" w:space="0" w:color="auto"/>
        <w:bottom w:val="none" w:sz="0" w:space="0" w:color="auto"/>
        <w:right w:val="none" w:sz="0" w:space="0" w:color="auto"/>
      </w:divBdr>
    </w:div>
    <w:div w:id="1149831072">
      <w:bodyDiv w:val="1"/>
      <w:marLeft w:val="0"/>
      <w:marRight w:val="0"/>
      <w:marTop w:val="0"/>
      <w:marBottom w:val="0"/>
      <w:divBdr>
        <w:top w:val="none" w:sz="0" w:space="0" w:color="auto"/>
        <w:left w:val="none" w:sz="0" w:space="0" w:color="auto"/>
        <w:bottom w:val="none" w:sz="0" w:space="0" w:color="auto"/>
        <w:right w:val="none" w:sz="0" w:space="0" w:color="auto"/>
      </w:divBdr>
    </w:div>
    <w:div w:id="1150055776">
      <w:bodyDiv w:val="1"/>
      <w:marLeft w:val="0"/>
      <w:marRight w:val="0"/>
      <w:marTop w:val="0"/>
      <w:marBottom w:val="0"/>
      <w:divBdr>
        <w:top w:val="none" w:sz="0" w:space="0" w:color="auto"/>
        <w:left w:val="none" w:sz="0" w:space="0" w:color="auto"/>
        <w:bottom w:val="none" w:sz="0" w:space="0" w:color="auto"/>
        <w:right w:val="none" w:sz="0" w:space="0" w:color="auto"/>
      </w:divBdr>
    </w:div>
    <w:div w:id="1155799805">
      <w:bodyDiv w:val="1"/>
      <w:marLeft w:val="0"/>
      <w:marRight w:val="0"/>
      <w:marTop w:val="0"/>
      <w:marBottom w:val="0"/>
      <w:divBdr>
        <w:top w:val="none" w:sz="0" w:space="0" w:color="auto"/>
        <w:left w:val="none" w:sz="0" w:space="0" w:color="auto"/>
        <w:bottom w:val="none" w:sz="0" w:space="0" w:color="auto"/>
        <w:right w:val="none" w:sz="0" w:space="0" w:color="auto"/>
      </w:divBdr>
    </w:div>
    <w:div w:id="1211379482">
      <w:bodyDiv w:val="1"/>
      <w:marLeft w:val="0"/>
      <w:marRight w:val="0"/>
      <w:marTop w:val="0"/>
      <w:marBottom w:val="0"/>
      <w:divBdr>
        <w:top w:val="none" w:sz="0" w:space="0" w:color="auto"/>
        <w:left w:val="none" w:sz="0" w:space="0" w:color="auto"/>
        <w:bottom w:val="none" w:sz="0" w:space="0" w:color="auto"/>
        <w:right w:val="none" w:sz="0" w:space="0" w:color="auto"/>
      </w:divBdr>
    </w:div>
    <w:div w:id="1214347784">
      <w:bodyDiv w:val="1"/>
      <w:marLeft w:val="0"/>
      <w:marRight w:val="0"/>
      <w:marTop w:val="0"/>
      <w:marBottom w:val="0"/>
      <w:divBdr>
        <w:top w:val="none" w:sz="0" w:space="0" w:color="auto"/>
        <w:left w:val="none" w:sz="0" w:space="0" w:color="auto"/>
        <w:bottom w:val="none" w:sz="0" w:space="0" w:color="auto"/>
        <w:right w:val="none" w:sz="0" w:space="0" w:color="auto"/>
      </w:divBdr>
    </w:div>
    <w:div w:id="1216741977">
      <w:bodyDiv w:val="1"/>
      <w:marLeft w:val="0"/>
      <w:marRight w:val="0"/>
      <w:marTop w:val="0"/>
      <w:marBottom w:val="0"/>
      <w:divBdr>
        <w:top w:val="none" w:sz="0" w:space="0" w:color="auto"/>
        <w:left w:val="none" w:sz="0" w:space="0" w:color="auto"/>
        <w:bottom w:val="none" w:sz="0" w:space="0" w:color="auto"/>
        <w:right w:val="none" w:sz="0" w:space="0" w:color="auto"/>
      </w:divBdr>
    </w:div>
    <w:div w:id="1225141083">
      <w:bodyDiv w:val="1"/>
      <w:marLeft w:val="0"/>
      <w:marRight w:val="0"/>
      <w:marTop w:val="0"/>
      <w:marBottom w:val="0"/>
      <w:divBdr>
        <w:top w:val="none" w:sz="0" w:space="0" w:color="auto"/>
        <w:left w:val="none" w:sz="0" w:space="0" w:color="auto"/>
        <w:bottom w:val="none" w:sz="0" w:space="0" w:color="auto"/>
        <w:right w:val="none" w:sz="0" w:space="0" w:color="auto"/>
      </w:divBdr>
    </w:div>
    <w:div w:id="1236624080">
      <w:bodyDiv w:val="1"/>
      <w:marLeft w:val="0"/>
      <w:marRight w:val="0"/>
      <w:marTop w:val="0"/>
      <w:marBottom w:val="0"/>
      <w:divBdr>
        <w:top w:val="none" w:sz="0" w:space="0" w:color="auto"/>
        <w:left w:val="none" w:sz="0" w:space="0" w:color="auto"/>
        <w:bottom w:val="none" w:sz="0" w:space="0" w:color="auto"/>
        <w:right w:val="none" w:sz="0" w:space="0" w:color="auto"/>
      </w:divBdr>
    </w:div>
    <w:div w:id="1238518362">
      <w:bodyDiv w:val="1"/>
      <w:marLeft w:val="0"/>
      <w:marRight w:val="0"/>
      <w:marTop w:val="0"/>
      <w:marBottom w:val="0"/>
      <w:divBdr>
        <w:top w:val="none" w:sz="0" w:space="0" w:color="auto"/>
        <w:left w:val="none" w:sz="0" w:space="0" w:color="auto"/>
        <w:bottom w:val="none" w:sz="0" w:space="0" w:color="auto"/>
        <w:right w:val="none" w:sz="0" w:space="0" w:color="auto"/>
      </w:divBdr>
    </w:div>
    <w:div w:id="1248005707">
      <w:bodyDiv w:val="1"/>
      <w:marLeft w:val="0"/>
      <w:marRight w:val="0"/>
      <w:marTop w:val="0"/>
      <w:marBottom w:val="0"/>
      <w:divBdr>
        <w:top w:val="none" w:sz="0" w:space="0" w:color="auto"/>
        <w:left w:val="none" w:sz="0" w:space="0" w:color="auto"/>
        <w:bottom w:val="none" w:sz="0" w:space="0" w:color="auto"/>
        <w:right w:val="none" w:sz="0" w:space="0" w:color="auto"/>
      </w:divBdr>
    </w:div>
    <w:div w:id="1264263352">
      <w:bodyDiv w:val="1"/>
      <w:marLeft w:val="0"/>
      <w:marRight w:val="0"/>
      <w:marTop w:val="0"/>
      <w:marBottom w:val="0"/>
      <w:divBdr>
        <w:top w:val="none" w:sz="0" w:space="0" w:color="auto"/>
        <w:left w:val="none" w:sz="0" w:space="0" w:color="auto"/>
        <w:bottom w:val="none" w:sz="0" w:space="0" w:color="auto"/>
        <w:right w:val="none" w:sz="0" w:space="0" w:color="auto"/>
      </w:divBdr>
    </w:div>
    <w:div w:id="1267540196">
      <w:bodyDiv w:val="1"/>
      <w:marLeft w:val="0"/>
      <w:marRight w:val="0"/>
      <w:marTop w:val="0"/>
      <w:marBottom w:val="0"/>
      <w:divBdr>
        <w:top w:val="none" w:sz="0" w:space="0" w:color="auto"/>
        <w:left w:val="none" w:sz="0" w:space="0" w:color="auto"/>
        <w:bottom w:val="none" w:sz="0" w:space="0" w:color="auto"/>
        <w:right w:val="none" w:sz="0" w:space="0" w:color="auto"/>
      </w:divBdr>
    </w:div>
    <w:div w:id="1268149750">
      <w:bodyDiv w:val="1"/>
      <w:marLeft w:val="0"/>
      <w:marRight w:val="0"/>
      <w:marTop w:val="0"/>
      <w:marBottom w:val="0"/>
      <w:divBdr>
        <w:top w:val="none" w:sz="0" w:space="0" w:color="auto"/>
        <w:left w:val="none" w:sz="0" w:space="0" w:color="auto"/>
        <w:bottom w:val="none" w:sz="0" w:space="0" w:color="auto"/>
        <w:right w:val="none" w:sz="0" w:space="0" w:color="auto"/>
      </w:divBdr>
    </w:div>
    <w:div w:id="1278948626">
      <w:bodyDiv w:val="1"/>
      <w:marLeft w:val="0"/>
      <w:marRight w:val="0"/>
      <w:marTop w:val="0"/>
      <w:marBottom w:val="0"/>
      <w:divBdr>
        <w:top w:val="none" w:sz="0" w:space="0" w:color="auto"/>
        <w:left w:val="none" w:sz="0" w:space="0" w:color="auto"/>
        <w:bottom w:val="none" w:sz="0" w:space="0" w:color="auto"/>
        <w:right w:val="none" w:sz="0" w:space="0" w:color="auto"/>
      </w:divBdr>
    </w:div>
    <w:div w:id="1282154059">
      <w:bodyDiv w:val="1"/>
      <w:marLeft w:val="0"/>
      <w:marRight w:val="0"/>
      <w:marTop w:val="0"/>
      <w:marBottom w:val="0"/>
      <w:divBdr>
        <w:top w:val="none" w:sz="0" w:space="0" w:color="auto"/>
        <w:left w:val="none" w:sz="0" w:space="0" w:color="auto"/>
        <w:bottom w:val="none" w:sz="0" w:space="0" w:color="auto"/>
        <w:right w:val="none" w:sz="0" w:space="0" w:color="auto"/>
      </w:divBdr>
    </w:div>
    <w:div w:id="1284574179">
      <w:bodyDiv w:val="1"/>
      <w:marLeft w:val="0"/>
      <w:marRight w:val="0"/>
      <w:marTop w:val="0"/>
      <w:marBottom w:val="0"/>
      <w:divBdr>
        <w:top w:val="none" w:sz="0" w:space="0" w:color="auto"/>
        <w:left w:val="none" w:sz="0" w:space="0" w:color="auto"/>
        <w:bottom w:val="none" w:sz="0" w:space="0" w:color="auto"/>
        <w:right w:val="none" w:sz="0" w:space="0" w:color="auto"/>
      </w:divBdr>
    </w:div>
    <w:div w:id="1315061238">
      <w:bodyDiv w:val="1"/>
      <w:marLeft w:val="0"/>
      <w:marRight w:val="0"/>
      <w:marTop w:val="0"/>
      <w:marBottom w:val="0"/>
      <w:divBdr>
        <w:top w:val="none" w:sz="0" w:space="0" w:color="auto"/>
        <w:left w:val="none" w:sz="0" w:space="0" w:color="auto"/>
        <w:bottom w:val="none" w:sz="0" w:space="0" w:color="auto"/>
        <w:right w:val="none" w:sz="0" w:space="0" w:color="auto"/>
      </w:divBdr>
    </w:div>
    <w:div w:id="1315139855">
      <w:bodyDiv w:val="1"/>
      <w:marLeft w:val="0"/>
      <w:marRight w:val="0"/>
      <w:marTop w:val="0"/>
      <w:marBottom w:val="0"/>
      <w:divBdr>
        <w:top w:val="none" w:sz="0" w:space="0" w:color="auto"/>
        <w:left w:val="none" w:sz="0" w:space="0" w:color="auto"/>
        <w:bottom w:val="none" w:sz="0" w:space="0" w:color="auto"/>
        <w:right w:val="none" w:sz="0" w:space="0" w:color="auto"/>
      </w:divBdr>
    </w:div>
    <w:div w:id="1337804770">
      <w:bodyDiv w:val="1"/>
      <w:marLeft w:val="0"/>
      <w:marRight w:val="0"/>
      <w:marTop w:val="0"/>
      <w:marBottom w:val="0"/>
      <w:divBdr>
        <w:top w:val="none" w:sz="0" w:space="0" w:color="auto"/>
        <w:left w:val="none" w:sz="0" w:space="0" w:color="auto"/>
        <w:bottom w:val="none" w:sz="0" w:space="0" w:color="auto"/>
        <w:right w:val="none" w:sz="0" w:space="0" w:color="auto"/>
      </w:divBdr>
    </w:div>
    <w:div w:id="1357006276">
      <w:bodyDiv w:val="1"/>
      <w:marLeft w:val="0"/>
      <w:marRight w:val="0"/>
      <w:marTop w:val="0"/>
      <w:marBottom w:val="0"/>
      <w:divBdr>
        <w:top w:val="none" w:sz="0" w:space="0" w:color="auto"/>
        <w:left w:val="none" w:sz="0" w:space="0" w:color="auto"/>
        <w:bottom w:val="none" w:sz="0" w:space="0" w:color="auto"/>
        <w:right w:val="none" w:sz="0" w:space="0" w:color="auto"/>
      </w:divBdr>
    </w:div>
    <w:div w:id="1372267771">
      <w:bodyDiv w:val="1"/>
      <w:marLeft w:val="0"/>
      <w:marRight w:val="0"/>
      <w:marTop w:val="0"/>
      <w:marBottom w:val="0"/>
      <w:divBdr>
        <w:top w:val="none" w:sz="0" w:space="0" w:color="auto"/>
        <w:left w:val="none" w:sz="0" w:space="0" w:color="auto"/>
        <w:bottom w:val="none" w:sz="0" w:space="0" w:color="auto"/>
        <w:right w:val="none" w:sz="0" w:space="0" w:color="auto"/>
      </w:divBdr>
    </w:div>
    <w:div w:id="1394354950">
      <w:bodyDiv w:val="1"/>
      <w:marLeft w:val="0"/>
      <w:marRight w:val="0"/>
      <w:marTop w:val="0"/>
      <w:marBottom w:val="0"/>
      <w:divBdr>
        <w:top w:val="none" w:sz="0" w:space="0" w:color="auto"/>
        <w:left w:val="none" w:sz="0" w:space="0" w:color="auto"/>
        <w:bottom w:val="none" w:sz="0" w:space="0" w:color="auto"/>
        <w:right w:val="none" w:sz="0" w:space="0" w:color="auto"/>
      </w:divBdr>
    </w:div>
    <w:div w:id="1409234311">
      <w:bodyDiv w:val="1"/>
      <w:marLeft w:val="0"/>
      <w:marRight w:val="0"/>
      <w:marTop w:val="0"/>
      <w:marBottom w:val="0"/>
      <w:divBdr>
        <w:top w:val="none" w:sz="0" w:space="0" w:color="auto"/>
        <w:left w:val="none" w:sz="0" w:space="0" w:color="auto"/>
        <w:bottom w:val="none" w:sz="0" w:space="0" w:color="auto"/>
        <w:right w:val="none" w:sz="0" w:space="0" w:color="auto"/>
      </w:divBdr>
    </w:div>
    <w:div w:id="1462529760">
      <w:bodyDiv w:val="1"/>
      <w:marLeft w:val="0"/>
      <w:marRight w:val="0"/>
      <w:marTop w:val="0"/>
      <w:marBottom w:val="0"/>
      <w:divBdr>
        <w:top w:val="none" w:sz="0" w:space="0" w:color="auto"/>
        <w:left w:val="none" w:sz="0" w:space="0" w:color="auto"/>
        <w:bottom w:val="none" w:sz="0" w:space="0" w:color="auto"/>
        <w:right w:val="none" w:sz="0" w:space="0" w:color="auto"/>
      </w:divBdr>
    </w:div>
    <w:div w:id="1483504551">
      <w:bodyDiv w:val="1"/>
      <w:marLeft w:val="0"/>
      <w:marRight w:val="0"/>
      <w:marTop w:val="0"/>
      <w:marBottom w:val="0"/>
      <w:divBdr>
        <w:top w:val="none" w:sz="0" w:space="0" w:color="auto"/>
        <w:left w:val="none" w:sz="0" w:space="0" w:color="auto"/>
        <w:bottom w:val="none" w:sz="0" w:space="0" w:color="auto"/>
        <w:right w:val="none" w:sz="0" w:space="0" w:color="auto"/>
      </w:divBdr>
    </w:div>
    <w:div w:id="1504273762">
      <w:bodyDiv w:val="1"/>
      <w:marLeft w:val="0"/>
      <w:marRight w:val="0"/>
      <w:marTop w:val="0"/>
      <w:marBottom w:val="0"/>
      <w:divBdr>
        <w:top w:val="none" w:sz="0" w:space="0" w:color="auto"/>
        <w:left w:val="none" w:sz="0" w:space="0" w:color="auto"/>
        <w:bottom w:val="none" w:sz="0" w:space="0" w:color="auto"/>
        <w:right w:val="none" w:sz="0" w:space="0" w:color="auto"/>
      </w:divBdr>
    </w:div>
    <w:div w:id="1520394328">
      <w:bodyDiv w:val="1"/>
      <w:marLeft w:val="0"/>
      <w:marRight w:val="0"/>
      <w:marTop w:val="0"/>
      <w:marBottom w:val="0"/>
      <w:divBdr>
        <w:top w:val="none" w:sz="0" w:space="0" w:color="auto"/>
        <w:left w:val="none" w:sz="0" w:space="0" w:color="auto"/>
        <w:bottom w:val="none" w:sz="0" w:space="0" w:color="auto"/>
        <w:right w:val="none" w:sz="0" w:space="0" w:color="auto"/>
      </w:divBdr>
    </w:div>
    <w:div w:id="1542085344">
      <w:bodyDiv w:val="1"/>
      <w:marLeft w:val="0"/>
      <w:marRight w:val="0"/>
      <w:marTop w:val="0"/>
      <w:marBottom w:val="0"/>
      <w:divBdr>
        <w:top w:val="none" w:sz="0" w:space="0" w:color="auto"/>
        <w:left w:val="none" w:sz="0" w:space="0" w:color="auto"/>
        <w:bottom w:val="none" w:sz="0" w:space="0" w:color="auto"/>
        <w:right w:val="none" w:sz="0" w:space="0" w:color="auto"/>
      </w:divBdr>
    </w:div>
    <w:div w:id="1562714548">
      <w:bodyDiv w:val="1"/>
      <w:marLeft w:val="0"/>
      <w:marRight w:val="0"/>
      <w:marTop w:val="0"/>
      <w:marBottom w:val="0"/>
      <w:divBdr>
        <w:top w:val="none" w:sz="0" w:space="0" w:color="auto"/>
        <w:left w:val="none" w:sz="0" w:space="0" w:color="auto"/>
        <w:bottom w:val="none" w:sz="0" w:space="0" w:color="auto"/>
        <w:right w:val="none" w:sz="0" w:space="0" w:color="auto"/>
      </w:divBdr>
    </w:div>
    <w:div w:id="1575357239">
      <w:bodyDiv w:val="1"/>
      <w:marLeft w:val="0"/>
      <w:marRight w:val="0"/>
      <w:marTop w:val="0"/>
      <w:marBottom w:val="0"/>
      <w:divBdr>
        <w:top w:val="none" w:sz="0" w:space="0" w:color="auto"/>
        <w:left w:val="none" w:sz="0" w:space="0" w:color="auto"/>
        <w:bottom w:val="none" w:sz="0" w:space="0" w:color="auto"/>
        <w:right w:val="none" w:sz="0" w:space="0" w:color="auto"/>
      </w:divBdr>
    </w:div>
    <w:div w:id="1612324696">
      <w:bodyDiv w:val="1"/>
      <w:marLeft w:val="0"/>
      <w:marRight w:val="0"/>
      <w:marTop w:val="0"/>
      <w:marBottom w:val="0"/>
      <w:divBdr>
        <w:top w:val="none" w:sz="0" w:space="0" w:color="auto"/>
        <w:left w:val="none" w:sz="0" w:space="0" w:color="auto"/>
        <w:bottom w:val="none" w:sz="0" w:space="0" w:color="auto"/>
        <w:right w:val="none" w:sz="0" w:space="0" w:color="auto"/>
      </w:divBdr>
    </w:div>
    <w:div w:id="1620916796">
      <w:bodyDiv w:val="1"/>
      <w:marLeft w:val="0"/>
      <w:marRight w:val="0"/>
      <w:marTop w:val="0"/>
      <w:marBottom w:val="0"/>
      <w:divBdr>
        <w:top w:val="none" w:sz="0" w:space="0" w:color="auto"/>
        <w:left w:val="none" w:sz="0" w:space="0" w:color="auto"/>
        <w:bottom w:val="none" w:sz="0" w:space="0" w:color="auto"/>
        <w:right w:val="none" w:sz="0" w:space="0" w:color="auto"/>
      </w:divBdr>
    </w:div>
    <w:div w:id="1628586659">
      <w:bodyDiv w:val="1"/>
      <w:marLeft w:val="0"/>
      <w:marRight w:val="0"/>
      <w:marTop w:val="0"/>
      <w:marBottom w:val="0"/>
      <w:divBdr>
        <w:top w:val="none" w:sz="0" w:space="0" w:color="auto"/>
        <w:left w:val="none" w:sz="0" w:space="0" w:color="auto"/>
        <w:bottom w:val="none" w:sz="0" w:space="0" w:color="auto"/>
        <w:right w:val="none" w:sz="0" w:space="0" w:color="auto"/>
      </w:divBdr>
    </w:div>
    <w:div w:id="1646154684">
      <w:bodyDiv w:val="1"/>
      <w:marLeft w:val="0"/>
      <w:marRight w:val="0"/>
      <w:marTop w:val="0"/>
      <w:marBottom w:val="0"/>
      <w:divBdr>
        <w:top w:val="none" w:sz="0" w:space="0" w:color="auto"/>
        <w:left w:val="none" w:sz="0" w:space="0" w:color="auto"/>
        <w:bottom w:val="none" w:sz="0" w:space="0" w:color="auto"/>
        <w:right w:val="none" w:sz="0" w:space="0" w:color="auto"/>
      </w:divBdr>
    </w:div>
    <w:div w:id="1655334529">
      <w:bodyDiv w:val="1"/>
      <w:marLeft w:val="0"/>
      <w:marRight w:val="0"/>
      <w:marTop w:val="0"/>
      <w:marBottom w:val="0"/>
      <w:divBdr>
        <w:top w:val="none" w:sz="0" w:space="0" w:color="auto"/>
        <w:left w:val="none" w:sz="0" w:space="0" w:color="auto"/>
        <w:bottom w:val="none" w:sz="0" w:space="0" w:color="auto"/>
        <w:right w:val="none" w:sz="0" w:space="0" w:color="auto"/>
      </w:divBdr>
    </w:div>
    <w:div w:id="1662539456">
      <w:bodyDiv w:val="1"/>
      <w:marLeft w:val="0"/>
      <w:marRight w:val="0"/>
      <w:marTop w:val="0"/>
      <w:marBottom w:val="0"/>
      <w:divBdr>
        <w:top w:val="none" w:sz="0" w:space="0" w:color="auto"/>
        <w:left w:val="none" w:sz="0" w:space="0" w:color="auto"/>
        <w:bottom w:val="none" w:sz="0" w:space="0" w:color="auto"/>
        <w:right w:val="none" w:sz="0" w:space="0" w:color="auto"/>
      </w:divBdr>
    </w:div>
    <w:div w:id="1663580930">
      <w:bodyDiv w:val="1"/>
      <w:marLeft w:val="0"/>
      <w:marRight w:val="0"/>
      <w:marTop w:val="0"/>
      <w:marBottom w:val="0"/>
      <w:divBdr>
        <w:top w:val="none" w:sz="0" w:space="0" w:color="auto"/>
        <w:left w:val="none" w:sz="0" w:space="0" w:color="auto"/>
        <w:bottom w:val="none" w:sz="0" w:space="0" w:color="auto"/>
        <w:right w:val="none" w:sz="0" w:space="0" w:color="auto"/>
      </w:divBdr>
    </w:div>
    <w:div w:id="1668049178">
      <w:bodyDiv w:val="1"/>
      <w:marLeft w:val="0"/>
      <w:marRight w:val="0"/>
      <w:marTop w:val="0"/>
      <w:marBottom w:val="0"/>
      <w:divBdr>
        <w:top w:val="none" w:sz="0" w:space="0" w:color="auto"/>
        <w:left w:val="none" w:sz="0" w:space="0" w:color="auto"/>
        <w:bottom w:val="none" w:sz="0" w:space="0" w:color="auto"/>
        <w:right w:val="none" w:sz="0" w:space="0" w:color="auto"/>
      </w:divBdr>
    </w:div>
    <w:div w:id="1669602033">
      <w:bodyDiv w:val="1"/>
      <w:marLeft w:val="0"/>
      <w:marRight w:val="0"/>
      <w:marTop w:val="0"/>
      <w:marBottom w:val="0"/>
      <w:divBdr>
        <w:top w:val="none" w:sz="0" w:space="0" w:color="auto"/>
        <w:left w:val="none" w:sz="0" w:space="0" w:color="auto"/>
        <w:bottom w:val="none" w:sz="0" w:space="0" w:color="auto"/>
        <w:right w:val="none" w:sz="0" w:space="0" w:color="auto"/>
      </w:divBdr>
    </w:div>
    <w:div w:id="1721519035">
      <w:bodyDiv w:val="1"/>
      <w:marLeft w:val="0"/>
      <w:marRight w:val="0"/>
      <w:marTop w:val="0"/>
      <w:marBottom w:val="0"/>
      <w:divBdr>
        <w:top w:val="none" w:sz="0" w:space="0" w:color="auto"/>
        <w:left w:val="none" w:sz="0" w:space="0" w:color="auto"/>
        <w:bottom w:val="none" w:sz="0" w:space="0" w:color="auto"/>
        <w:right w:val="none" w:sz="0" w:space="0" w:color="auto"/>
      </w:divBdr>
    </w:div>
    <w:div w:id="1726031320">
      <w:bodyDiv w:val="1"/>
      <w:marLeft w:val="0"/>
      <w:marRight w:val="0"/>
      <w:marTop w:val="0"/>
      <w:marBottom w:val="0"/>
      <w:divBdr>
        <w:top w:val="none" w:sz="0" w:space="0" w:color="auto"/>
        <w:left w:val="none" w:sz="0" w:space="0" w:color="auto"/>
        <w:bottom w:val="none" w:sz="0" w:space="0" w:color="auto"/>
        <w:right w:val="none" w:sz="0" w:space="0" w:color="auto"/>
      </w:divBdr>
    </w:div>
    <w:div w:id="1732077975">
      <w:bodyDiv w:val="1"/>
      <w:marLeft w:val="0"/>
      <w:marRight w:val="0"/>
      <w:marTop w:val="0"/>
      <w:marBottom w:val="0"/>
      <w:divBdr>
        <w:top w:val="none" w:sz="0" w:space="0" w:color="auto"/>
        <w:left w:val="none" w:sz="0" w:space="0" w:color="auto"/>
        <w:bottom w:val="none" w:sz="0" w:space="0" w:color="auto"/>
        <w:right w:val="none" w:sz="0" w:space="0" w:color="auto"/>
      </w:divBdr>
    </w:div>
    <w:div w:id="1732190875">
      <w:bodyDiv w:val="1"/>
      <w:marLeft w:val="0"/>
      <w:marRight w:val="0"/>
      <w:marTop w:val="0"/>
      <w:marBottom w:val="0"/>
      <w:divBdr>
        <w:top w:val="none" w:sz="0" w:space="0" w:color="auto"/>
        <w:left w:val="none" w:sz="0" w:space="0" w:color="auto"/>
        <w:bottom w:val="none" w:sz="0" w:space="0" w:color="auto"/>
        <w:right w:val="none" w:sz="0" w:space="0" w:color="auto"/>
      </w:divBdr>
    </w:div>
    <w:div w:id="1736777316">
      <w:bodyDiv w:val="1"/>
      <w:marLeft w:val="0"/>
      <w:marRight w:val="0"/>
      <w:marTop w:val="0"/>
      <w:marBottom w:val="0"/>
      <w:divBdr>
        <w:top w:val="none" w:sz="0" w:space="0" w:color="auto"/>
        <w:left w:val="none" w:sz="0" w:space="0" w:color="auto"/>
        <w:bottom w:val="none" w:sz="0" w:space="0" w:color="auto"/>
        <w:right w:val="none" w:sz="0" w:space="0" w:color="auto"/>
      </w:divBdr>
    </w:div>
    <w:div w:id="1744831130">
      <w:bodyDiv w:val="1"/>
      <w:marLeft w:val="0"/>
      <w:marRight w:val="0"/>
      <w:marTop w:val="0"/>
      <w:marBottom w:val="0"/>
      <w:divBdr>
        <w:top w:val="none" w:sz="0" w:space="0" w:color="auto"/>
        <w:left w:val="none" w:sz="0" w:space="0" w:color="auto"/>
        <w:bottom w:val="none" w:sz="0" w:space="0" w:color="auto"/>
        <w:right w:val="none" w:sz="0" w:space="0" w:color="auto"/>
      </w:divBdr>
    </w:div>
    <w:div w:id="1748843497">
      <w:bodyDiv w:val="1"/>
      <w:marLeft w:val="0"/>
      <w:marRight w:val="0"/>
      <w:marTop w:val="0"/>
      <w:marBottom w:val="0"/>
      <w:divBdr>
        <w:top w:val="none" w:sz="0" w:space="0" w:color="auto"/>
        <w:left w:val="none" w:sz="0" w:space="0" w:color="auto"/>
        <w:bottom w:val="none" w:sz="0" w:space="0" w:color="auto"/>
        <w:right w:val="none" w:sz="0" w:space="0" w:color="auto"/>
      </w:divBdr>
    </w:div>
    <w:div w:id="1766419927">
      <w:bodyDiv w:val="1"/>
      <w:marLeft w:val="0"/>
      <w:marRight w:val="0"/>
      <w:marTop w:val="0"/>
      <w:marBottom w:val="0"/>
      <w:divBdr>
        <w:top w:val="none" w:sz="0" w:space="0" w:color="auto"/>
        <w:left w:val="none" w:sz="0" w:space="0" w:color="auto"/>
        <w:bottom w:val="none" w:sz="0" w:space="0" w:color="auto"/>
        <w:right w:val="none" w:sz="0" w:space="0" w:color="auto"/>
      </w:divBdr>
    </w:div>
    <w:div w:id="1769496084">
      <w:bodyDiv w:val="1"/>
      <w:marLeft w:val="0"/>
      <w:marRight w:val="0"/>
      <w:marTop w:val="0"/>
      <w:marBottom w:val="0"/>
      <w:divBdr>
        <w:top w:val="none" w:sz="0" w:space="0" w:color="auto"/>
        <w:left w:val="none" w:sz="0" w:space="0" w:color="auto"/>
        <w:bottom w:val="none" w:sz="0" w:space="0" w:color="auto"/>
        <w:right w:val="none" w:sz="0" w:space="0" w:color="auto"/>
      </w:divBdr>
    </w:div>
    <w:div w:id="1776751690">
      <w:bodyDiv w:val="1"/>
      <w:marLeft w:val="0"/>
      <w:marRight w:val="0"/>
      <w:marTop w:val="0"/>
      <w:marBottom w:val="0"/>
      <w:divBdr>
        <w:top w:val="none" w:sz="0" w:space="0" w:color="auto"/>
        <w:left w:val="none" w:sz="0" w:space="0" w:color="auto"/>
        <w:bottom w:val="none" w:sz="0" w:space="0" w:color="auto"/>
        <w:right w:val="none" w:sz="0" w:space="0" w:color="auto"/>
      </w:divBdr>
    </w:div>
    <w:div w:id="1800760593">
      <w:bodyDiv w:val="1"/>
      <w:marLeft w:val="0"/>
      <w:marRight w:val="0"/>
      <w:marTop w:val="0"/>
      <w:marBottom w:val="0"/>
      <w:divBdr>
        <w:top w:val="none" w:sz="0" w:space="0" w:color="auto"/>
        <w:left w:val="none" w:sz="0" w:space="0" w:color="auto"/>
        <w:bottom w:val="none" w:sz="0" w:space="0" w:color="auto"/>
        <w:right w:val="none" w:sz="0" w:space="0" w:color="auto"/>
      </w:divBdr>
    </w:div>
    <w:div w:id="1807118494">
      <w:bodyDiv w:val="1"/>
      <w:marLeft w:val="0"/>
      <w:marRight w:val="0"/>
      <w:marTop w:val="0"/>
      <w:marBottom w:val="0"/>
      <w:divBdr>
        <w:top w:val="none" w:sz="0" w:space="0" w:color="auto"/>
        <w:left w:val="none" w:sz="0" w:space="0" w:color="auto"/>
        <w:bottom w:val="none" w:sz="0" w:space="0" w:color="auto"/>
        <w:right w:val="none" w:sz="0" w:space="0" w:color="auto"/>
      </w:divBdr>
    </w:div>
    <w:div w:id="1843625680">
      <w:bodyDiv w:val="1"/>
      <w:marLeft w:val="0"/>
      <w:marRight w:val="0"/>
      <w:marTop w:val="0"/>
      <w:marBottom w:val="0"/>
      <w:divBdr>
        <w:top w:val="none" w:sz="0" w:space="0" w:color="auto"/>
        <w:left w:val="none" w:sz="0" w:space="0" w:color="auto"/>
        <w:bottom w:val="none" w:sz="0" w:space="0" w:color="auto"/>
        <w:right w:val="none" w:sz="0" w:space="0" w:color="auto"/>
      </w:divBdr>
    </w:div>
    <w:div w:id="1856730447">
      <w:bodyDiv w:val="1"/>
      <w:marLeft w:val="0"/>
      <w:marRight w:val="0"/>
      <w:marTop w:val="0"/>
      <w:marBottom w:val="0"/>
      <w:divBdr>
        <w:top w:val="none" w:sz="0" w:space="0" w:color="auto"/>
        <w:left w:val="none" w:sz="0" w:space="0" w:color="auto"/>
        <w:bottom w:val="none" w:sz="0" w:space="0" w:color="auto"/>
        <w:right w:val="none" w:sz="0" w:space="0" w:color="auto"/>
      </w:divBdr>
    </w:div>
    <w:div w:id="1857233534">
      <w:bodyDiv w:val="1"/>
      <w:marLeft w:val="0"/>
      <w:marRight w:val="0"/>
      <w:marTop w:val="0"/>
      <w:marBottom w:val="0"/>
      <w:divBdr>
        <w:top w:val="none" w:sz="0" w:space="0" w:color="auto"/>
        <w:left w:val="none" w:sz="0" w:space="0" w:color="auto"/>
        <w:bottom w:val="none" w:sz="0" w:space="0" w:color="auto"/>
        <w:right w:val="none" w:sz="0" w:space="0" w:color="auto"/>
      </w:divBdr>
    </w:div>
    <w:div w:id="1865946427">
      <w:bodyDiv w:val="1"/>
      <w:marLeft w:val="0"/>
      <w:marRight w:val="0"/>
      <w:marTop w:val="0"/>
      <w:marBottom w:val="0"/>
      <w:divBdr>
        <w:top w:val="none" w:sz="0" w:space="0" w:color="auto"/>
        <w:left w:val="none" w:sz="0" w:space="0" w:color="auto"/>
        <w:bottom w:val="none" w:sz="0" w:space="0" w:color="auto"/>
        <w:right w:val="none" w:sz="0" w:space="0" w:color="auto"/>
      </w:divBdr>
    </w:div>
    <w:div w:id="1891384120">
      <w:bodyDiv w:val="1"/>
      <w:marLeft w:val="0"/>
      <w:marRight w:val="0"/>
      <w:marTop w:val="0"/>
      <w:marBottom w:val="0"/>
      <w:divBdr>
        <w:top w:val="none" w:sz="0" w:space="0" w:color="auto"/>
        <w:left w:val="none" w:sz="0" w:space="0" w:color="auto"/>
        <w:bottom w:val="none" w:sz="0" w:space="0" w:color="auto"/>
        <w:right w:val="none" w:sz="0" w:space="0" w:color="auto"/>
      </w:divBdr>
    </w:div>
    <w:div w:id="1960605359">
      <w:bodyDiv w:val="1"/>
      <w:marLeft w:val="0"/>
      <w:marRight w:val="0"/>
      <w:marTop w:val="0"/>
      <w:marBottom w:val="0"/>
      <w:divBdr>
        <w:top w:val="none" w:sz="0" w:space="0" w:color="auto"/>
        <w:left w:val="none" w:sz="0" w:space="0" w:color="auto"/>
        <w:bottom w:val="none" w:sz="0" w:space="0" w:color="auto"/>
        <w:right w:val="none" w:sz="0" w:space="0" w:color="auto"/>
      </w:divBdr>
    </w:div>
    <w:div w:id="1966234942">
      <w:bodyDiv w:val="1"/>
      <w:marLeft w:val="0"/>
      <w:marRight w:val="0"/>
      <w:marTop w:val="0"/>
      <w:marBottom w:val="0"/>
      <w:divBdr>
        <w:top w:val="none" w:sz="0" w:space="0" w:color="auto"/>
        <w:left w:val="none" w:sz="0" w:space="0" w:color="auto"/>
        <w:bottom w:val="none" w:sz="0" w:space="0" w:color="auto"/>
        <w:right w:val="none" w:sz="0" w:space="0" w:color="auto"/>
      </w:divBdr>
    </w:div>
    <w:div w:id="1975135844">
      <w:bodyDiv w:val="1"/>
      <w:marLeft w:val="0"/>
      <w:marRight w:val="0"/>
      <w:marTop w:val="0"/>
      <w:marBottom w:val="0"/>
      <w:divBdr>
        <w:top w:val="none" w:sz="0" w:space="0" w:color="auto"/>
        <w:left w:val="none" w:sz="0" w:space="0" w:color="auto"/>
        <w:bottom w:val="none" w:sz="0" w:space="0" w:color="auto"/>
        <w:right w:val="none" w:sz="0" w:space="0" w:color="auto"/>
      </w:divBdr>
    </w:div>
    <w:div w:id="1977947519">
      <w:bodyDiv w:val="1"/>
      <w:marLeft w:val="0"/>
      <w:marRight w:val="0"/>
      <w:marTop w:val="0"/>
      <w:marBottom w:val="0"/>
      <w:divBdr>
        <w:top w:val="none" w:sz="0" w:space="0" w:color="auto"/>
        <w:left w:val="none" w:sz="0" w:space="0" w:color="auto"/>
        <w:bottom w:val="none" w:sz="0" w:space="0" w:color="auto"/>
        <w:right w:val="none" w:sz="0" w:space="0" w:color="auto"/>
      </w:divBdr>
    </w:div>
    <w:div w:id="1981422798">
      <w:bodyDiv w:val="1"/>
      <w:marLeft w:val="0"/>
      <w:marRight w:val="0"/>
      <w:marTop w:val="0"/>
      <w:marBottom w:val="0"/>
      <w:divBdr>
        <w:top w:val="none" w:sz="0" w:space="0" w:color="auto"/>
        <w:left w:val="none" w:sz="0" w:space="0" w:color="auto"/>
        <w:bottom w:val="none" w:sz="0" w:space="0" w:color="auto"/>
        <w:right w:val="none" w:sz="0" w:space="0" w:color="auto"/>
      </w:divBdr>
    </w:div>
    <w:div w:id="2022856125">
      <w:bodyDiv w:val="1"/>
      <w:marLeft w:val="0"/>
      <w:marRight w:val="0"/>
      <w:marTop w:val="0"/>
      <w:marBottom w:val="0"/>
      <w:divBdr>
        <w:top w:val="none" w:sz="0" w:space="0" w:color="auto"/>
        <w:left w:val="none" w:sz="0" w:space="0" w:color="auto"/>
        <w:bottom w:val="none" w:sz="0" w:space="0" w:color="auto"/>
        <w:right w:val="none" w:sz="0" w:space="0" w:color="auto"/>
      </w:divBdr>
    </w:div>
    <w:div w:id="2038506596">
      <w:bodyDiv w:val="1"/>
      <w:marLeft w:val="0"/>
      <w:marRight w:val="0"/>
      <w:marTop w:val="0"/>
      <w:marBottom w:val="0"/>
      <w:divBdr>
        <w:top w:val="none" w:sz="0" w:space="0" w:color="auto"/>
        <w:left w:val="none" w:sz="0" w:space="0" w:color="auto"/>
        <w:bottom w:val="none" w:sz="0" w:space="0" w:color="auto"/>
        <w:right w:val="none" w:sz="0" w:space="0" w:color="auto"/>
      </w:divBdr>
    </w:div>
    <w:div w:id="2043089465">
      <w:bodyDiv w:val="1"/>
      <w:marLeft w:val="0"/>
      <w:marRight w:val="0"/>
      <w:marTop w:val="0"/>
      <w:marBottom w:val="0"/>
      <w:divBdr>
        <w:top w:val="none" w:sz="0" w:space="0" w:color="auto"/>
        <w:left w:val="none" w:sz="0" w:space="0" w:color="auto"/>
        <w:bottom w:val="none" w:sz="0" w:space="0" w:color="auto"/>
        <w:right w:val="none" w:sz="0" w:space="0" w:color="auto"/>
      </w:divBdr>
    </w:div>
    <w:div w:id="2059039910">
      <w:bodyDiv w:val="1"/>
      <w:marLeft w:val="0"/>
      <w:marRight w:val="0"/>
      <w:marTop w:val="0"/>
      <w:marBottom w:val="0"/>
      <w:divBdr>
        <w:top w:val="none" w:sz="0" w:space="0" w:color="auto"/>
        <w:left w:val="none" w:sz="0" w:space="0" w:color="auto"/>
        <w:bottom w:val="none" w:sz="0" w:space="0" w:color="auto"/>
        <w:right w:val="none" w:sz="0" w:space="0" w:color="auto"/>
      </w:divBdr>
    </w:div>
    <w:div w:id="2109813823">
      <w:bodyDiv w:val="1"/>
      <w:marLeft w:val="0"/>
      <w:marRight w:val="0"/>
      <w:marTop w:val="0"/>
      <w:marBottom w:val="0"/>
      <w:divBdr>
        <w:top w:val="none" w:sz="0" w:space="0" w:color="auto"/>
        <w:left w:val="none" w:sz="0" w:space="0" w:color="auto"/>
        <w:bottom w:val="none" w:sz="0" w:space="0" w:color="auto"/>
        <w:right w:val="none" w:sz="0" w:space="0" w:color="auto"/>
      </w:divBdr>
    </w:div>
    <w:div w:id="2124224487">
      <w:bodyDiv w:val="1"/>
      <w:marLeft w:val="0"/>
      <w:marRight w:val="0"/>
      <w:marTop w:val="0"/>
      <w:marBottom w:val="0"/>
      <w:divBdr>
        <w:top w:val="none" w:sz="0" w:space="0" w:color="auto"/>
        <w:left w:val="none" w:sz="0" w:space="0" w:color="auto"/>
        <w:bottom w:val="none" w:sz="0" w:space="0" w:color="auto"/>
        <w:right w:val="none" w:sz="0" w:space="0" w:color="auto"/>
      </w:divBdr>
    </w:div>
    <w:div w:id="2135977765">
      <w:bodyDiv w:val="1"/>
      <w:marLeft w:val="0"/>
      <w:marRight w:val="0"/>
      <w:marTop w:val="0"/>
      <w:marBottom w:val="0"/>
      <w:divBdr>
        <w:top w:val="none" w:sz="0" w:space="0" w:color="auto"/>
        <w:left w:val="none" w:sz="0" w:space="0" w:color="auto"/>
        <w:bottom w:val="none" w:sz="0" w:space="0" w:color="auto"/>
        <w:right w:val="none" w:sz="0" w:space="0" w:color="auto"/>
      </w:divBdr>
    </w:div>
    <w:div w:id="2143691350">
      <w:bodyDiv w:val="1"/>
      <w:marLeft w:val="0"/>
      <w:marRight w:val="0"/>
      <w:marTop w:val="0"/>
      <w:marBottom w:val="0"/>
      <w:divBdr>
        <w:top w:val="none" w:sz="0" w:space="0" w:color="auto"/>
        <w:left w:val="none" w:sz="0" w:space="0" w:color="auto"/>
        <w:bottom w:val="none" w:sz="0" w:space="0" w:color="auto"/>
        <w:right w:val="none" w:sz="0" w:space="0" w:color="auto"/>
      </w:divBdr>
    </w:div>
    <w:div w:id="2144804485">
      <w:bodyDiv w:val="1"/>
      <w:marLeft w:val="0"/>
      <w:marRight w:val="0"/>
      <w:marTop w:val="0"/>
      <w:marBottom w:val="0"/>
      <w:divBdr>
        <w:top w:val="none" w:sz="0" w:space="0" w:color="auto"/>
        <w:left w:val="none" w:sz="0" w:space="0" w:color="auto"/>
        <w:bottom w:val="none" w:sz="0" w:space="0" w:color="auto"/>
        <w:right w:val="none" w:sz="0" w:space="0" w:color="auto"/>
      </w:divBdr>
    </w:div>
    <w:div w:id="2145850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TotalTime>
  <Pages>1</Pages>
  <Words>619</Words>
  <Characters>3530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KANUANGSOOK SUWARN</dc:creator>
  <cp:keywords/>
  <dc:description/>
  <cp:lastModifiedBy>NONTIVAT INKLAB</cp:lastModifiedBy>
  <cp:revision>266</cp:revision>
  <dcterms:created xsi:type="dcterms:W3CDTF">2018-03-30T07:36:00Z</dcterms:created>
  <dcterms:modified xsi:type="dcterms:W3CDTF">2022-09-27T03:20:00Z</dcterms:modified>
</cp:coreProperties>
</file>